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A98B" w14:textId="77777777" w:rsidR="00810183" w:rsidRDefault="00810183" w:rsidP="00810183">
      <w:pPr>
        <w:ind w:right="-58"/>
        <w:jc w:val="center"/>
        <w:rPr>
          <w:rFonts w:ascii="Calibri" w:hAnsi="Calibri"/>
          <w:b/>
          <w:bCs/>
          <w:szCs w:val="22"/>
        </w:rPr>
      </w:pPr>
    </w:p>
    <w:p w14:paraId="49F3FFC7" w14:textId="77777777" w:rsidR="00810183" w:rsidRDefault="00810183" w:rsidP="00810183">
      <w:pPr>
        <w:ind w:right="-58"/>
        <w:jc w:val="center"/>
        <w:rPr>
          <w:rFonts w:ascii="Calibri" w:hAnsi="Calibri"/>
          <w:b/>
          <w:bCs/>
          <w:szCs w:val="22"/>
        </w:rPr>
      </w:pPr>
    </w:p>
    <w:p w14:paraId="30A85DAB" w14:textId="77777777" w:rsidR="00F51CD1" w:rsidRDefault="00F51CD1" w:rsidP="00810183">
      <w:pPr>
        <w:ind w:right="-58"/>
        <w:jc w:val="center"/>
        <w:rPr>
          <w:rFonts w:ascii="Calibri" w:hAnsi="Calibri"/>
          <w:b/>
          <w:bCs/>
          <w:szCs w:val="22"/>
        </w:rPr>
      </w:pPr>
    </w:p>
    <w:p w14:paraId="461E43EF" w14:textId="77777777" w:rsidR="00F51CD1" w:rsidRPr="00DE6E45" w:rsidRDefault="00F51CD1" w:rsidP="00810183">
      <w:pPr>
        <w:ind w:right="-58"/>
        <w:jc w:val="center"/>
        <w:rPr>
          <w:rFonts w:asciiTheme="minorHAnsi" w:hAnsiTheme="minorHAnsi" w:cstheme="minorHAnsi"/>
          <w:b/>
          <w:bCs/>
          <w:szCs w:val="22"/>
        </w:rPr>
      </w:pPr>
    </w:p>
    <w:p w14:paraId="1221075C" w14:textId="77777777" w:rsidR="00810183" w:rsidRPr="00DE6E45" w:rsidRDefault="00810183" w:rsidP="00810183">
      <w:pPr>
        <w:ind w:right="-58"/>
        <w:jc w:val="center"/>
        <w:rPr>
          <w:rFonts w:asciiTheme="minorHAnsi" w:hAnsiTheme="minorHAnsi" w:cstheme="minorHAnsi"/>
          <w:b/>
          <w:bCs/>
          <w:szCs w:val="22"/>
        </w:rPr>
      </w:pPr>
      <w:r w:rsidRPr="00DE6E45">
        <w:rPr>
          <w:rFonts w:asciiTheme="minorHAnsi" w:hAnsiTheme="minorHAnsi" w:cstheme="minorHAnsi"/>
          <w:b/>
          <w:bCs/>
          <w:szCs w:val="22"/>
        </w:rPr>
        <w:t>CAHIER DES PRESCRIPTIONS SPECIALES</w:t>
      </w:r>
    </w:p>
    <w:p w14:paraId="18241E9B" w14:textId="77777777" w:rsidR="00810183" w:rsidRPr="00DE6E45" w:rsidRDefault="00810183" w:rsidP="00810183">
      <w:pPr>
        <w:ind w:right="-58"/>
        <w:jc w:val="center"/>
        <w:rPr>
          <w:rFonts w:asciiTheme="minorHAnsi" w:hAnsiTheme="minorHAnsi" w:cstheme="minorHAnsi"/>
          <w:b/>
          <w:bCs/>
          <w:szCs w:val="22"/>
        </w:rPr>
      </w:pPr>
    </w:p>
    <w:p w14:paraId="3CB6CD0B" w14:textId="77777777" w:rsidR="00810183" w:rsidRPr="00DE6E45" w:rsidRDefault="00810183" w:rsidP="00810183">
      <w:pPr>
        <w:ind w:right="-58"/>
        <w:jc w:val="center"/>
        <w:rPr>
          <w:rFonts w:asciiTheme="minorHAnsi" w:hAnsiTheme="minorHAnsi" w:cstheme="minorHAnsi"/>
          <w:b/>
          <w:bCs/>
          <w:szCs w:val="22"/>
        </w:rPr>
      </w:pPr>
    </w:p>
    <w:p w14:paraId="4BE4E355" w14:textId="77777777" w:rsidR="00810183" w:rsidRPr="00DE6E45" w:rsidRDefault="00810183" w:rsidP="00810183">
      <w:pPr>
        <w:ind w:right="-58"/>
        <w:jc w:val="center"/>
        <w:rPr>
          <w:rFonts w:asciiTheme="minorHAnsi" w:hAnsiTheme="minorHAnsi" w:cstheme="minorHAnsi"/>
          <w:b/>
          <w:bCs/>
          <w:szCs w:val="22"/>
        </w:rPr>
      </w:pPr>
      <w:r w:rsidRPr="00DE6E45">
        <w:rPr>
          <w:rFonts w:asciiTheme="minorHAnsi" w:hAnsiTheme="minorHAnsi" w:cstheme="minorHAnsi"/>
          <w:b/>
          <w:bCs/>
          <w:szCs w:val="22"/>
        </w:rPr>
        <w:t>APPEL D’OFFRES OUVERT SUR OFFRES DE PRIX</w:t>
      </w:r>
    </w:p>
    <w:p w14:paraId="26F20088" w14:textId="5FBEC1D5" w:rsidR="00810183" w:rsidRPr="00DE6E45" w:rsidRDefault="00810183" w:rsidP="00810183">
      <w:pPr>
        <w:ind w:right="-58"/>
        <w:jc w:val="center"/>
        <w:rPr>
          <w:rFonts w:asciiTheme="minorHAnsi" w:hAnsiTheme="minorHAnsi" w:cstheme="minorHAnsi"/>
          <w:b/>
          <w:bCs/>
          <w:szCs w:val="22"/>
        </w:rPr>
      </w:pPr>
      <w:r w:rsidRPr="00DE6E45">
        <w:rPr>
          <w:rFonts w:asciiTheme="minorHAnsi" w:hAnsiTheme="minorHAnsi" w:cstheme="minorHAnsi"/>
          <w:b/>
          <w:bCs/>
          <w:szCs w:val="22"/>
        </w:rPr>
        <w:t>N°</w:t>
      </w:r>
      <w:r w:rsidR="007A1DF9">
        <w:rPr>
          <w:rFonts w:asciiTheme="minorHAnsi" w:hAnsiTheme="minorHAnsi" w:cstheme="minorHAnsi"/>
          <w:b/>
          <w:bCs/>
          <w:szCs w:val="22"/>
        </w:rPr>
        <w:t>06</w:t>
      </w:r>
      <w:r w:rsidR="005E07B9" w:rsidRPr="00DE6E45">
        <w:rPr>
          <w:rFonts w:asciiTheme="minorHAnsi" w:hAnsiTheme="minorHAnsi" w:cstheme="minorHAnsi"/>
          <w:b/>
          <w:bCs/>
          <w:szCs w:val="22"/>
        </w:rPr>
        <w:t>/</w:t>
      </w:r>
      <w:r w:rsidRPr="00DE6E45">
        <w:rPr>
          <w:rFonts w:asciiTheme="minorHAnsi" w:hAnsiTheme="minorHAnsi" w:cstheme="minorHAnsi"/>
          <w:b/>
          <w:bCs/>
          <w:szCs w:val="22"/>
        </w:rPr>
        <w:t>20</w:t>
      </w:r>
      <w:r w:rsidR="00D26D6B">
        <w:rPr>
          <w:rFonts w:asciiTheme="minorHAnsi" w:hAnsiTheme="minorHAnsi" w:cstheme="minorHAnsi"/>
          <w:b/>
          <w:bCs/>
          <w:szCs w:val="22"/>
        </w:rPr>
        <w:t>20</w:t>
      </w:r>
    </w:p>
    <w:p w14:paraId="2D0B3447" w14:textId="77777777" w:rsidR="00810183" w:rsidRPr="00DE6E45" w:rsidRDefault="00810183" w:rsidP="00810183">
      <w:pPr>
        <w:ind w:right="-58"/>
        <w:jc w:val="center"/>
        <w:rPr>
          <w:rFonts w:asciiTheme="minorHAnsi" w:hAnsiTheme="minorHAnsi" w:cstheme="minorHAnsi"/>
          <w:b/>
          <w:bCs/>
          <w:szCs w:val="22"/>
        </w:rPr>
      </w:pPr>
    </w:p>
    <w:p w14:paraId="21E15D97" w14:textId="77777777" w:rsidR="00810183" w:rsidRPr="00DE6E45" w:rsidRDefault="00810183" w:rsidP="00810183">
      <w:pPr>
        <w:ind w:right="-58"/>
        <w:jc w:val="center"/>
        <w:rPr>
          <w:rFonts w:asciiTheme="minorHAnsi" w:hAnsiTheme="minorHAnsi" w:cstheme="minorHAnsi"/>
          <w:b/>
          <w:szCs w:val="22"/>
        </w:rPr>
      </w:pP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r w:rsidRPr="00DE6E45">
        <w:rPr>
          <w:rFonts w:asciiTheme="minorHAnsi" w:hAnsiTheme="minorHAnsi" w:cstheme="minorHAnsi"/>
          <w:b/>
          <w:szCs w:val="22"/>
        </w:rPr>
        <w:sym w:font="Wingdings 2" w:char="F061"/>
      </w:r>
      <w:r w:rsidRPr="00DE6E45">
        <w:rPr>
          <w:rFonts w:asciiTheme="minorHAnsi" w:hAnsiTheme="minorHAnsi" w:cstheme="minorHAnsi"/>
          <w:b/>
          <w:szCs w:val="22"/>
        </w:rPr>
        <w:sym w:font="Wingdings 2" w:char="F062"/>
      </w:r>
    </w:p>
    <w:p w14:paraId="5DD01C81" w14:textId="77777777" w:rsidR="00810183" w:rsidRPr="00DE6E45" w:rsidRDefault="00810183" w:rsidP="00810183">
      <w:pPr>
        <w:ind w:right="-58"/>
        <w:jc w:val="center"/>
        <w:rPr>
          <w:rFonts w:asciiTheme="minorHAnsi" w:hAnsiTheme="minorHAnsi" w:cstheme="minorHAnsi"/>
          <w:b/>
          <w:bCs/>
          <w:szCs w:val="22"/>
        </w:rPr>
      </w:pPr>
    </w:p>
    <w:p w14:paraId="13E278FA" w14:textId="77777777" w:rsidR="00810183" w:rsidRPr="00DE6E45" w:rsidRDefault="00810183" w:rsidP="00810183">
      <w:pPr>
        <w:ind w:right="-58"/>
        <w:jc w:val="center"/>
        <w:rPr>
          <w:rFonts w:asciiTheme="minorHAnsi" w:hAnsiTheme="minorHAnsi" w:cstheme="minorHAnsi"/>
          <w:b/>
          <w:bCs/>
          <w:szCs w:val="22"/>
        </w:rPr>
      </w:pPr>
      <w:r w:rsidRPr="00DE6E45">
        <w:rPr>
          <w:rFonts w:asciiTheme="minorHAnsi" w:hAnsiTheme="minorHAnsi" w:cstheme="minorHAnsi"/>
          <w:b/>
          <w:bCs/>
          <w:szCs w:val="22"/>
        </w:rPr>
        <w:t>OBJET :</w:t>
      </w:r>
    </w:p>
    <w:p w14:paraId="7247C8D0" w14:textId="77777777" w:rsidR="00810183" w:rsidRPr="00DE6E45" w:rsidRDefault="00810183" w:rsidP="00810183">
      <w:pPr>
        <w:ind w:right="-58"/>
        <w:jc w:val="center"/>
        <w:rPr>
          <w:rFonts w:asciiTheme="minorHAnsi" w:hAnsiTheme="minorHAnsi" w:cstheme="minorHAnsi"/>
          <w:szCs w:val="22"/>
        </w:rPr>
      </w:pPr>
    </w:p>
    <w:p w14:paraId="46EFC408" w14:textId="77777777" w:rsidR="00810183" w:rsidRPr="00DE6E45" w:rsidRDefault="00810183" w:rsidP="00810183">
      <w:pPr>
        <w:ind w:right="-58"/>
        <w:jc w:val="center"/>
        <w:rPr>
          <w:rFonts w:asciiTheme="minorHAnsi" w:hAnsiTheme="minorHAnsi" w:cstheme="minorHAnsi"/>
          <w:szCs w:val="22"/>
        </w:rPr>
      </w:pPr>
    </w:p>
    <w:p w14:paraId="7740331B" w14:textId="77777777" w:rsidR="00810183" w:rsidRPr="00DE6E45" w:rsidRDefault="00810183" w:rsidP="00810183">
      <w:pPr>
        <w:jc w:val="center"/>
        <w:rPr>
          <w:rFonts w:asciiTheme="minorHAnsi" w:hAnsiTheme="minorHAnsi" w:cstheme="minorHAnsi"/>
          <w:i/>
          <w:iCs/>
          <w:szCs w:val="22"/>
        </w:rPr>
      </w:pPr>
      <w:r w:rsidRPr="00DE6E45">
        <w:rPr>
          <w:rFonts w:asciiTheme="minorHAnsi" w:hAnsiTheme="minorHAnsi" w:cstheme="minorHAnsi"/>
          <w:b/>
          <w:bCs/>
          <w:i/>
          <w:iCs/>
          <w:szCs w:val="22"/>
        </w:rPr>
        <w:t xml:space="preserve">LA REALISATION DE MESURES DE COUVERTURE ET D’EVALUATION DE LA QUALITE DE SERVICE DES RESEAUX PUBLICS DE TELECOMMUNICATIONS AU MAROC </w:t>
      </w:r>
    </w:p>
    <w:p w14:paraId="74F58898" w14:textId="77777777" w:rsidR="00810183" w:rsidRPr="00DE6E45" w:rsidRDefault="00810183" w:rsidP="00810183">
      <w:pPr>
        <w:ind w:right="-58"/>
        <w:jc w:val="center"/>
        <w:rPr>
          <w:rFonts w:asciiTheme="minorHAnsi" w:hAnsiTheme="minorHAnsi" w:cstheme="minorHAnsi"/>
          <w:b/>
          <w:bCs/>
          <w:szCs w:val="22"/>
        </w:rPr>
      </w:pPr>
      <w:r w:rsidRPr="00DE6E45">
        <w:rPr>
          <w:rFonts w:asciiTheme="minorHAnsi" w:hAnsiTheme="minorHAnsi" w:cstheme="minorHAnsi"/>
          <w:b/>
          <w:bCs/>
          <w:szCs w:val="22"/>
        </w:rPr>
        <w:t xml:space="preserve">  </w:t>
      </w:r>
    </w:p>
    <w:p w14:paraId="0A861DBE" w14:textId="77777777" w:rsidR="00810183" w:rsidRPr="00DE6E45" w:rsidRDefault="00810183" w:rsidP="00810183">
      <w:pPr>
        <w:ind w:right="-58"/>
        <w:jc w:val="center"/>
        <w:rPr>
          <w:rFonts w:asciiTheme="minorHAnsi" w:hAnsiTheme="minorHAnsi" w:cstheme="minorHAnsi"/>
          <w:b/>
          <w:bCs/>
          <w:szCs w:val="22"/>
        </w:rPr>
      </w:pPr>
    </w:p>
    <w:p w14:paraId="562FB280" w14:textId="77777777" w:rsidR="00810183" w:rsidRPr="00DE6E45" w:rsidRDefault="00810183" w:rsidP="00810183">
      <w:pPr>
        <w:ind w:right="-58"/>
        <w:rPr>
          <w:rFonts w:asciiTheme="minorHAnsi" w:hAnsiTheme="minorHAnsi" w:cstheme="minorHAnsi"/>
          <w:b/>
          <w:bCs/>
          <w:szCs w:val="22"/>
        </w:rPr>
      </w:pPr>
    </w:p>
    <w:p w14:paraId="7EDFC657" w14:textId="4F4A5583" w:rsidR="00810183" w:rsidRPr="00DE6E45" w:rsidRDefault="00810183" w:rsidP="00810183">
      <w:pPr>
        <w:pStyle w:val="NormalWeb"/>
        <w:jc w:val="both"/>
        <w:rPr>
          <w:rFonts w:asciiTheme="minorHAnsi" w:hAnsiTheme="minorHAnsi" w:cstheme="minorHAnsi"/>
          <w:b/>
          <w:bCs/>
          <w:sz w:val="22"/>
          <w:szCs w:val="22"/>
        </w:rPr>
      </w:pPr>
      <w:r w:rsidRPr="00DE6E45">
        <w:rPr>
          <w:rFonts w:asciiTheme="minorHAnsi" w:hAnsiTheme="minorHAnsi" w:cstheme="minorHAnsi"/>
          <w:b/>
          <w:bCs/>
          <w:sz w:val="22"/>
          <w:szCs w:val="22"/>
          <w:u w:val="single"/>
        </w:rPr>
        <w:t xml:space="preserve">Date limite de </w:t>
      </w:r>
      <w:r w:rsidRPr="00645965">
        <w:rPr>
          <w:rFonts w:asciiTheme="minorHAnsi" w:hAnsiTheme="minorHAnsi" w:cstheme="minorHAnsi"/>
          <w:b/>
          <w:bCs/>
          <w:sz w:val="22"/>
          <w:szCs w:val="22"/>
          <w:u w:val="single"/>
        </w:rPr>
        <w:t>réception des plis </w:t>
      </w:r>
      <w:r w:rsidRPr="00645965">
        <w:rPr>
          <w:rFonts w:asciiTheme="minorHAnsi" w:hAnsiTheme="minorHAnsi" w:cstheme="minorHAnsi"/>
          <w:b/>
          <w:bCs/>
          <w:sz w:val="22"/>
          <w:szCs w:val="22"/>
        </w:rPr>
        <w:t xml:space="preserve">: le </w:t>
      </w:r>
      <w:r w:rsidR="00020349" w:rsidRPr="00645965">
        <w:rPr>
          <w:rFonts w:asciiTheme="minorHAnsi" w:hAnsiTheme="minorHAnsi" w:cstheme="minorHAnsi"/>
          <w:b/>
          <w:bCs/>
          <w:sz w:val="22"/>
          <w:szCs w:val="22"/>
        </w:rPr>
        <w:t>0</w:t>
      </w:r>
      <w:r w:rsidR="00325148" w:rsidRPr="00645965">
        <w:rPr>
          <w:rFonts w:asciiTheme="minorHAnsi" w:hAnsiTheme="minorHAnsi" w:cstheme="minorHAnsi"/>
          <w:b/>
          <w:bCs/>
          <w:sz w:val="22"/>
          <w:szCs w:val="22"/>
        </w:rPr>
        <w:t>5</w:t>
      </w:r>
      <w:r w:rsidRPr="00645965">
        <w:rPr>
          <w:rFonts w:asciiTheme="minorHAnsi" w:hAnsiTheme="minorHAnsi" w:cstheme="minorHAnsi"/>
          <w:b/>
          <w:bCs/>
          <w:sz w:val="22"/>
          <w:szCs w:val="22"/>
        </w:rPr>
        <w:t>/</w:t>
      </w:r>
      <w:r w:rsidR="00020349" w:rsidRPr="00645965">
        <w:rPr>
          <w:rFonts w:asciiTheme="minorHAnsi" w:hAnsiTheme="minorHAnsi" w:cstheme="minorHAnsi"/>
          <w:b/>
          <w:bCs/>
          <w:sz w:val="22"/>
          <w:szCs w:val="22"/>
        </w:rPr>
        <w:t>03</w:t>
      </w:r>
      <w:r w:rsidRPr="00645965">
        <w:rPr>
          <w:rFonts w:asciiTheme="minorHAnsi" w:hAnsiTheme="minorHAnsi" w:cstheme="minorHAnsi"/>
          <w:b/>
          <w:bCs/>
          <w:sz w:val="22"/>
          <w:szCs w:val="22"/>
        </w:rPr>
        <w:t>/20</w:t>
      </w:r>
      <w:r w:rsidR="00D26D6B" w:rsidRPr="00645965">
        <w:rPr>
          <w:rFonts w:asciiTheme="minorHAnsi" w:hAnsiTheme="minorHAnsi" w:cstheme="minorHAnsi"/>
          <w:b/>
          <w:bCs/>
          <w:sz w:val="22"/>
          <w:szCs w:val="22"/>
        </w:rPr>
        <w:t>20</w:t>
      </w:r>
      <w:r w:rsidRPr="00645965">
        <w:rPr>
          <w:rFonts w:asciiTheme="minorHAnsi" w:hAnsiTheme="minorHAnsi" w:cstheme="minorHAnsi"/>
          <w:b/>
          <w:bCs/>
          <w:sz w:val="22"/>
          <w:szCs w:val="22"/>
        </w:rPr>
        <w:t xml:space="preserve"> à 10h00</w:t>
      </w:r>
    </w:p>
    <w:p w14:paraId="69C902BF" w14:textId="77777777" w:rsidR="00810183" w:rsidRPr="00DE6E45" w:rsidRDefault="00810183" w:rsidP="00810183">
      <w:pPr>
        <w:pStyle w:val="NormalWeb"/>
        <w:jc w:val="both"/>
        <w:rPr>
          <w:rFonts w:asciiTheme="minorHAnsi" w:hAnsiTheme="minorHAnsi" w:cstheme="minorHAnsi"/>
          <w:b/>
          <w:bCs/>
          <w:sz w:val="22"/>
          <w:szCs w:val="22"/>
        </w:rPr>
      </w:pPr>
    </w:p>
    <w:p w14:paraId="5F7B3F10" w14:textId="77777777" w:rsidR="008F3D40" w:rsidRPr="00DE6E45" w:rsidRDefault="008F3D40" w:rsidP="008F3D40">
      <w:pPr>
        <w:pStyle w:val="Corpsdetexte2"/>
        <w:widowControl w:val="0"/>
        <w:spacing w:after="0" w:line="240" w:lineRule="auto"/>
        <w:rPr>
          <w:rFonts w:asciiTheme="minorHAnsi" w:hAnsiTheme="minorHAnsi" w:cstheme="minorHAnsi"/>
          <w:noProof/>
          <w:color w:val="000080"/>
          <w:szCs w:val="22"/>
          <w:lang w:val="fr-MA"/>
        </w:rPr>
      </w:pPr>
      <w:r w:rsidRPr="00DE6E45">
        <w:rPr>
          <w:rFonts w:asciiTheme="minorHAnsi" w:hAnsiTheme="minorHAnsi" w:cstheme="minorHAnsi"/>
          <w:b/>
          <w:bCs/>
          <w:noProof/>
          <w:color w:val="008080"/>
          <w:szCs w:val="22"/>
        </w:rPr>
        <mc:AlternateContent>
          <mc:Choice Requires="wps">
            <w:drawing>
              <wp:anchor distT="0" distB="0" distL="114300" distR="114300" simplePos="0" relativeHeight="251656192" behindDoc="0" locked="0" layoutInCell="1" allowOverlap="1" wp14:anchorId="72CF1FA0" wp14:editId="0EFD1FA9">
                <wp:simplePos x="0" y="0"/>
                <wp:positionH relativeFrom="column">
                  <wp:posOffset>-533400</wp:posOffset>
                </wp:positionH>
                <wp:positionV relativeFrom="paragraph">
                  <wp:posOffset>-245745</wp:posOffset>
                </wp:positionV>
                <wp:extent cx="1728470" cy="344170"/>
                <wp:effectExtent l="0" t="0" r="24130" b="17780"/>
                <wp:wrapSquare wrapText="bothSides"/>
                <wp:docPr id="5"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344170"/>
                        </a:xfrm>
                        <a:prstGeom prst="rect">
                          <a:avLst/>
                        </a:prstGeom>
                        <a:solidFill>
                          <a:srgbClr val="FFFFFF"/>
                        </a:solidFill>
                        <a:ln w="9525">
                          <a:solidFill>
                            <a:srgbClr val="FFFFFF"/>
                          </a:solidFill>
                          <a:miter lim="800000"/>
                          <a:headEnd/>
                          <a:tailEnd/>
                        </a:ln>
                      </wps:spPr>
                      <wps:txbx>
                        <w:txbxContent>
                          <w:p w14:paraId="310A635A" w14:textId="77777777" w:rsidR="00645965" w:rsidRPr="002E2B44" w:rsidRDefault="00645965" w:rsidP="008F3D4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1FA0" id="_x0000_t202" coordsize="21600,21600" o:spt="202" path="m,l,21600r21600,l21600,xe">
                <v:stroke joinstyle="miter"/>
                <v:path gradientshapeok="t" o:connecttype="rect"/>
              </v:shapetype>
              <v:shape id="Text Box 448" o:spid="_x0000_s1026" type="#_x0000_t202" style="position:absolute;left:0;text-align:left;margin-left:-42pt;margin-top:-19.35pt;width:136.1pt;height:2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" strokecolor="white">
                <v:textbox>
                  <w:txbxContent>
                    <w:p w14:paraId="310A635A" w14:textId="77777777" w:rsidR="00645965" w:rsidRPr="002E2B44" w:rsidRDefault="00645965" w:rsidP="008F3D40">
                      <w:pPr>
                        <w:rPr>
                          <w:b/>
                          <w:bCs/>
                        </w:rPr>
                      </w:pPr>
                    </w:p>
                  </w:txbxContent>
                </v:textbox>
                <w10:wrap type="square"/>
              </v:shape>
            </w:pict>
          </mc:Fallback>
        </mc:AlternateContent>
      </w:r>
      <w:r w:rsidRPr="00DE6E45">
        <w:rPr>
          <w:rFonts w:asciiTheme="minorHAnsi" w:hAnsiTheme="minorHAnsi" w:cstheme="minorHAnsi"/>
          <w:noProof/>
          <w:color w:val="008059"/>
          <w:szCs w:val="22"/>
        </w:rPr>
        <mc:AlternateContent>
          <mc:Choice Requires="wps">
            <w:drawing>
              <wp:anchor distT="0" distB="0" distL="114300" distR="114300" simplePos="0" relativeHeight="251657216" behindDoc="0" locked="0" layoutInCell="1" allowOverlap="1" wp14:anchorId="1FB4447A" wp14:editId="61B3CAFE">
                <wp:simplePos x="0" y="0"/>
                <wp:positionH relativeFrom="column">
                  <wp:posOffset>4829175</wp:posOffset>
                </wp:positionH>
                <wp:positionV relativeFrom="paragraph">
                  <wp:posOffset>-245745</wp:posOffset>
                </wp:positionV>
                <wp:extent cx="1728470" cy="527685"/>
                <wp:effectExtent l="0" t="0" r="24130" b="24765"/>
                <wp:wrapSquare wrapText="bothSides"/>
                <wp:docPr id="4"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27685"/>
                        </a:xfrm>
                        <a:prstGeom prst="rect">
                          <a:avLst/>
                        </a:prstGeom>
                        <a:solidFill>
                          <a:srgbClr val="FFFFFF"/>
                        </a:solidFill>
                        <a:ln w="9525">
                          <a:solidFill>
                            <a:srgbClr val="FFFFFF"/>
                          </a:solidFill>
                          <a:miter lim="800000"/>
                          <a:headEnd/>
                          <a:tailEnd/>
                        </a:ln>
                      </wps:spPr>
                      <wps:txbx>
                        <w:txbxContent>
                          <w:p w14:paraId="5CCD6AE7" w14:textId="77777777" w:rsidR="00645965" w:rsidRDefault="00645965" w:rsidP="004A78B4">
                            <w:pPr>
                              <w:pStyle w:val="En-tte"/>
                              <w:tabs>
                                <w:tab w:val="left" w:pos="2268"/>
                              </w:tabs>
                              <w:ind w:left="-142"/>
                              <w:jc w:val="center"/>
                              <w:rPr>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447A" id="Text Box 457" o:spid="_x0000_s1027" type="#_x0000_t202" style="position:absolute;left:0;text-align:left;margin-left:380.25pt;margin-top:-19.35pt;width:136.1pt;height: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" strokecolor="white">
                <v:textbox>
                  <w:txbxContent>
                    <w:p w14:paraId="5CCD6AE7" w14:textId="77777777" w:rsidR="00645965" w:rsidRDefault="00645965" w:rsidP="004A78B4">
                      <w:pPr>
                        <w:pStyle w:val="En-tte"/>
                        <w:tabs>
                          <w:tab w:val="left" w:pos="2268"/>
                        </w:tabs>
                        <w:ind w:left="-142"/>
                        <w:jc w:val="center"/>
                        <w:rPr>
                          <w:b/>
                          <w:bCs/>
                          <w:rtl/>
                        </w:rPr>
                      </w:pPr>
                    </w:p>
                  </w:txbxContent>
                </v:textbox>
                <w10:wrap type="square"/>
              </v:shape>
            </w:pict>
          </mc:Fallback>
        </mc:AlternateContent>
      </w:r>
    </w:p>
    <w:p w14:paraId="4F8B1029" w14:textId="77777777" w:rsidR="00692E7C" w:rsidRPr="00DE6E45" w:rsidRDefault="00692E7C">
      <w:pPr>
        <w:rPr>
          <w:rFonts w:asciiTheme="minorHAnsi" w:hAnsiTheme="minorHAnsi" w:cstheme="minorHAnsi"/>
          <w:noProof/>
          <w:szCs w:val="22"/>
        </w:rPr>
      </w:pPr>
    </w:p>
    <w:p w14:paraId="24F7D27B" w14:textId="77777777" w:rsidR="007D0D58" w:rsidRPr="00DE6E45" w:rsidRDefault="007D0D58" w:rsidP="00692E7C">
      <w:pPr>
        <w:jc w:val="center"/>
        <w:rPr>
          <w:rFonts w:asciiTheme="minorHAnsi" w:hAnsiTheme="minorHAnsi" w:cstheme="minorHAnsi"/>
          <w:szCs w:val="22"/>
        </w:rPr>
      </w:pPr>
    </w:p>
    <w:p w14:paraId="52528D80" w14:textId="77777777" w:rsidR="00692E7C" w:rsidRPr="00DE6E45" w:rsidRDefault="00692E7C" w:rsidP="00692E7C">
      <w:pPr>
        <w:jc w:val="center"/>
        <w:rPr>
          <w:rFonts w:asciiTheme="minorHAnsi" w:hAnsiTheme="minorHAnsi" w:cstheme="minorHAnsi"/>
          <w:szCs w:val="22"/>
        </w:rPr>
      </w:pPr>
    </w:p>
    <w:p w14:paraId="440B5904" w14:textId="77777777" w:rsidR="00692E7C" w:rsidRPr="00DE6E45" w:rsidRDefault="00692E7C" w:rsidP="00692E7C">
      <w:pPr>
        <w:jc w:val="center"/>
        <w:rPr>
          <w:rFonts w:asciiTheme="minorHAnsi" w:hAnsiTheme="minorHAnsi" w:cstheme="minorHAnsi"/>
          <w:szCs w:val="22"/>
        </w:rPr>
      </w:pPr>
    </w:p>
    <w:p w14:paraId="0262CF6A" w14:textId="77777777" w:rsidR="00692E7C" w:rsidRPr="00DE6E45" w:rsidRDefault="00692E7C" w:rsidP="00692E7C">
      <w:pPr>
        <w:jc w:val="center"/>
        <w:rPr>
          <w:rFonts w:asciiTheme="minorHAnsi" w:hAnsiTheme="minorHAnsi" w:cstheme="minorHAnsi"/>
          <w:b/>
          <w:bCs/>
          <w:szCs w:val="22"/>
        </w:rPr>
      </w:pPr>
    </w:p>
    <w:p w14:paraId="23BBCAA2" w14:textId="77777777" w:rsidR="00126FA3" w:rsidRPr="00DE6E45" w:rsidRDefault="00126FA3" w:rsidP="00692E7C">
      <w:pPr>
        <w:jc w:val="left"/>
        <w:rPr>
          <w:rFonts w:asciiTheme="minorHAnsi" w:hAnsiTheme="minorHAnsi" w:cstheme="minorHAnsi"/>
          <w:b/>
          <w:bCs/>
          <w:szCs w:val="22"/>
        </w:rPr>
      </w:pPr>
    </w:p>
    <w:p w14:paraId="76597A5F" w14:textId="77777777" w:rsidR="00126FA3" w:rsidRPr="00DE6E45" w:rsidRDefault="00E41C1A" w:rsidP="00126FA3">
      <w:pPr>
        <w:rPr>
          <w:rFonts w:asciiTheme="minorHAnsi" w:hAnsiTheme="minorHAnsi" w:cstheme="minorHAnsi"/>
          <w:szCs w:val="22"/>
        </w:rPr>
      </w:pPr>
      <w:r w:rsidRPr="00DE6E45">
        <w:rPr>
          <w:rFonts w:asciiTheme="minorHAnsi" w:hAnsiTheme="minorHAnsi" w:cstheme="minorHAnsi"/>
          <w:b/>
          <w:bCs/>
          <w:noProof/>
          <w:szCs w:val="22"/>
        </w:rPr>
        <mc:AlternateContent>
          <mc:Choice Requires="wps">
            <w:drawing>
              <wp:anchor distT="0" distB="0" distL="114300" distR="114300" simplePos="0" relativeHeight="251658240" behindDoc="0" locked="0" layoutInCell="1" allowOverlap="1" wp14:anchorId="497F67D6" wp14:editId="37BF565B">
                <wp:simplePos x="0" y="0"/>
                <wp:positionH relativeFrom="column">
                  <wp:posOffset>-33655</wp:posOffset>
                </wp:positionH>
                <wp:positionV relativeFrom="paragraph">
                  <wp:posOffset>57785</wp:posOffset>
                </wp:positionV>
                <wp:extent cx="5876925" cy="128587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85875"/>
                        </a:xfrm>
                        <a:prstGeom prst="rect">
                          <a:avLst/>
                        </a:prstGeom>
                        <a:solidFill>
                          <a:srgbClr val="FFFFFF"/>
                        </a:solidFill>
                        <a:ln w="9525">
                          <a:solidFill>
                            <a:schemeClr val="bg1"/>
                          </a:solidFill>
                          <a:miter lim="800000"/>
                          <a:headEnd/>
                          <a:tailEnd/>
                        </a:ln>
                      </wps:spPr>
                      <wps:txbx>
                        <w:txbxContent>
                          <w:p w14:paraId="684A06B9" w14:textId="77777777" w:rsidR="00645965" w:rsidRPr="00C235B4" w:rsidRDefault="00645965" w:rsidP="00C235B4">
                            <w:pPr>
                              <w:jc w:val="center"/>
                              <w:rPr>
                                <w:i/>
                                <w:iCs/>
                                <w:sz w:val="2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F67D6" id="Zone de texte 2" o:spid="_x0000_s1028" type="#_x0000_t202" style="position:absolute;left:0;text-align:left;margin-left:-2.65pt;margin-top:4.55pt;width:462.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" strokecolor="white [3212]">
                <v:textbox>
                  <w:txbxContent>
                    <w:p w14:paraId="684A06B9" w14:textId="77777777" w:rsidR="00645965" w:rsidRPr="00C235B4" w:rsidRDefault="00645965" w:rsidP="00C235B4">
                      <w:pPr>
                        <w:jc w:val="center"/>
                        <w:rPr>
                          <w:i/>
                          <w:iCs/>
                          <w:sz w:val="24"/>
                          <w:szCs w:val="22"/>
                        </w:rPr>
                      </w:pPr>
                    </w:p>
                  </w:txbxContent>
                </v:textbox>
              </v:shape>
            </w:pict>
          </mc:Fallback>
        </mc:AlternateContent>
      </w:r>
    </w:p>
    <w:p w14:paraId="7AF0D846" w14:textId="77777777" w:rsidR="00126FA3" w:rsidRPr="00DE6E45" w:rsidRDefault="00126FA3" w:rsidP="00126FA3">
      <w:pPr>
        <w:rPr>
          <w:rFonts w:asciiTheme="minorHAnsi" w:hAnsiTheme="minorHAnsi" w:cstheme="minorHAnsi"/>
          <w:szCs w:val="22"/>
        </w:rPr>
      </w:pPr>
    </w:p>
    <w:p w14:paraId="04A5DE68" w14:textId="77777777" w:rsidR="00126FA3" w:rsidRPr="00DE6E45" w:rsidRDefault="00126FA3" w:rsidP="00126FA3">
      <w:pPr>
        <w:rPr>
          <w:rFonts w:asciiTheme="minorHAnsi" w:hAnsiTheme="minorHAnsi" w:cstheme="minorHAnsi"/>
          <w:szCs w:val="22"/>
        </w:rPr>
      </w:pPr>
    </w:p>
    <w:p w14:paraId="6A5201B0" w14:textId="77777777" w:rsidR="00126FA3" w:rsidRPr="00DE6E45" w:rsidRDefault="00126FA3" w:rsidP="00126FA3">
      <w:pPr>
        <w:rPr>
          <w:rFonts w:asciiTheme="minorHAnsi" w:hAnsiTheme="minorHAnsi" w:cstheme="minorHAnsi"/>
          <w:szCs w:val="22"/>
        </w:rPr>
      </w:pPr>
    </w:p>
    <w:p w14:paraId="6717A8D5" w14:textId="77777777" w:rsidR="00126FA3" w:rsidRPr="00DE6E45" w:rsidRDefault="00126FA3" w:rsidP="00126FA3">
      <w:pPr>
        <w:rPr>
          <w:rFonts w:asciiTheme="minorHAnsi" w:hAnsiTheme="minorHAnsi" w:cstheme="minorHAnsi"/>
          <w:szCs w:val="22"/>
        </w:rPr>
      </w:pPr>
    </w:p>
    <w:p w14:paraId="11B4E2CD" w14:textId="77777777" w:rsidR="00126FA3" w:rsidRPr="00DE6E45" w:rsidRDefault="00126FA3" w:rsidP="00126FA3">
      <w:pPr>
        <w:rPr>
          <w:rFonts w:asciiTheme="minorHAnsi" w:hAnsiTheme="minorHAnsi" w:cstheme="minorHAnsi"/>
          <w:szCs w:val="22"/>
        </w:rPr>
      </w:pPr>
    </w:p>
    <w:p w14:paraId="636D89C5" w14:textId="77777777" w:rsidR="00E72E62" w:rsidRDefault="00E72E62" w:rsidP="001A142B">
      <w:pPr>
        <w:pStyle w:val="NormalWeb"/>
        <w:widowControl w:val="0"/>
        <w:spacing w:before="0" w:beforeAutospacing="0" w:after="0" w:afterAutospacing="0"/>
        <w:jc w:val="center"/>
        <w:rPr>
          <w:rFonts w:asciiTheme="minorHAnsi" w:hAnsiTheme="minorHAnsi" w:cstheme="minorHAnsi"/>
          <w:b/>
          <w:bCs/>
          <w:sz w:val="22"/>
          <w:szCs w:val="22"/>
        </w:rPr>
      </w:pPr>
    </w:p>
    <w:p w14:paraId="2B88275F" w14:textId="77777777" w:rsidR="00363360" w:rsidRPr="00DE6E45" w:rsidRDefault="00363360" w:rsidP="001A142B">
      <w:pPr>
        <w:pStyle w:val="NormalWeb"/>
        <w:widowControl w:val="0"/>
        <w:spacing w:before="0" w:beforeAutospacing="0" w:after="0" w:afterAutospacing="0"/>
        <w:jc w:val="center"/>
        <w:rPr>
          <w:rFonts w:asciiTheme="minorHAnsi" w:hAnsiTheme="minorHAnsi" w:cstheme="minorHAnsi"/>
          <w:b/>
          <w:bCs/>
          <w:sz w:val="22"/>
          <w:szCs w:val="22"/>
        </w:rPr>
      </w:pPr>
    </w:p>
    <w:p w14:paraId="7C4B265A" w14:textId="77777777" w:rsidR="001A142B" w:rsidRPr="00DE6E45" w:rsidRDefault="001A142B" w:rsidP="001A142B">
      <w:pPr>
        <w:pStyle w:val="NormalWeb"/>
        <w:widowControl w:val="0"/>
        <w:spacing w:before="0" w:beforeAutospacing="0" w:after="0" w:afterAutospacing="0"/>
        <w:jc w:val="center"/>
        <w:rPr>
          <w:rFonts w:asciiTheme="minorHAnsi" w:hAnsiTheme="minorHAnsi" w:cstheme="minorHAnsi"/>
          <w:b/>
          <w:bCs/>
          <w:sz w:val="22"/>
          <w:szCs w:val="22"/>
        </w:rPr>
      </w:pPr>
      <w:r w:rsidRPr="00DE6E45">
        <w:rPr>
          <w:rFonts w:asciiTheme="minorHAnsi" w:hAnsiTheme="minorHAnsi" w:cstheme="minorHAnsi"/>
          <w:b/>
          <w:bCs/>
          <w:sz w:val="22"/>
          <w:szCs w:val="22"/>
        </w:rPr>
        <w:t>PREAMBULE</w:t>
      </w:r>
    </w:p>
    <w:p w14:paraId="6A0B3817" w14:textId="77777777" w:rsidR="001A142B" w:rsidRPr="00DE6E45" w:rsidRDefault="001A142B" w:rsidP="001A142B">
      <w:pPr>
        <w:widowControl w:val="0"/>
        <w:autoSpaceDE w:val="0"/>
        <w:autoSpaceDN w:val="0"/>
        <w:adjustRightInd w:val="0"/>
        <w:rPr>
          <w:rFonts w:asciiTheme="minorHAnsi" w:hAnsiTheme="minorHAnsi" w:cstheme="minorHAnsi"/>
          <w:szCs w:val="22"/>
        </w:rPr>
      </w:pPr>
    </w:p>
    <w:p w14:paraId="4B73ABB0" w14:textId="77777777" w:rsidR="009830F9" w:rsidRPr="00DE6E45" w:rsidRDefault="009830F9" w:rsidP="009830F9">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Le présent appel d’offres ouvert est lancé en application des dispositions des articles 6,16 et 17 de la décision n°20/2014/DG</w:t>
      </w:r>
      <w:r w:rsidRPr="00DE6E45">
        <w:rPr>
          <w:rStyle w:val="Appelnotedebasdep"/>
          <w:rFonts w:asciiTheme="minorHAnsi" w:hAnsiTheme="minorHAnsi" w:cstheme="minorHAnsi"/>
          <w:szCs w:val="22"/>
        </w:rPr>
        <w:footnoteReference w:id="1"/>
      </w:r>
      <w:r w:rsidRPr="00DE6E45">
        <w:rPr>
          <w:rFonts w:asciiTheme="minorHAnsi" w:hAnsiTheme="minorHAnsi" w:cstheme="minorHAnsi"/>
          <w:szCs w:val="22"/>
        </w:rPr>
        <w:t xml:space="preserve"> du 19 décembre 2014 portant règlement fixant les conditions et les formes de passation des marchés de l’Agence Nationale de Réglementation des Télécommunications, telle que modifiée et complétée. </w:t>
      </w:r>
    </w:p>
    <w:p w14:paraId="1EBBD4DB" w14:textId="77777777" w:rsidR="001A142B" w:rsidRPr="00DE6E45" w:rsidRDefault="001A142B" w:rsidP="001A142B">
      <w:pPr>
        <w:widowControl w:val="0"/>
        <w:autoSpaceDE w:val="0"/>
        <w:autoSpaceDN w:val="0"/>
        <w:adjustRightInd w:val="0"/>
        <w:rPr>
          <w:rFonts w:asciiTheme="minorHAnsi" w:hAnsiTheme="minorHAnsi" w:cstheme="minorHAnsi"/>
          <w:b/>
          <w:bCs/>
          <w:szCs w:val="22"/>
        </w:rPr>
      </w:pPr>
    </w:p>
    <w:p w14:paraId="26E19A6C" w14:textId="77777777" w:rsidR="001A142B" w:rsidRPr="00DE6E45" w:rsidRDefault="001A142B" w:rsidP="001A142B">
      <w:pPr>
        <w:widowControl w:val="0"/>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t>Entre :</w:t>
      </w:r>
    </w:p>
    <w:p w14:paraId="37EDE8F1" w14:textId="77777777" w:rsidR="001A142B" w:rsidRPr="00DE6E45" w:rsidRDefault="001A142B" w:rsidP="001A142B">
      <w:pPr>
        <w:widowControl w:val="0"/>
        <w:autoSpaceDE w:val="0"/>
        <w:autoSpaceDN w:val="0"/>
        <w:adjustRightInd w:val="0"/>
        <w:rPr>
          <w:rFonts w:asciiTheme="minorHAnsi" w:hAnsiTheme="minorHAnsi" w:cstheme="minorHAnsi"/>
          <w:b/>
          <w:bCs/>
          <w:szCs w:val="22"/>
        </w:rPr>
      </w:pPr>
    </w:p>
    <w:p w14:paraId="3D0E38DF" w14:textId="77777777" w:rsidR="001A142B" w:rsidRPr="00DE6E45" w:rsidRDefault="001A142B" w:rsidP="001A142B">
      <w:pPr>
        <w:widowControl w:val="0"/>
        <w:autoSpaceDE w:val="0"/>
        <w:autoSpaceDN w:val="0"/>
        <w:adjustRightInd w:val="0"/>
        <w:rPr>
          <w:rFonts w:asciiTheme="minorHAnsi" w:hAnsiTheme="minorHAnsi" w:cstheme="minorHAnsi"/>
          <w:szCs w:val="22"/>
        </w:rPr>
      </w:pPr>
      <w:r w:rsidRPr="00DE6E45">
        <w:rPr>
          <w:rFonts w:asciiTheme="minorHAnsi" w:hAnsiTheme="minorHAnsi" w:cstheme="minorHAnsi"/>
          <w:szCs w:val="22"/>
        </w:rPr>
        <w:t xml:space="preserve">L’Agence Nationale de Réglementation des Télécommunications, sise Centre d'Affaires, Boulevard Ar-Riad, Hay Ryad </w:t>
      </w:r>
      <w:r w:rsidRPr="00DE6E45">
        <w:rPr>
          <w:rFonts w:asciiTheme="minorHAnsi" w:hAnsiTheme="minorHAnsi" w:cstheme="minorHAnsi"/>
          <w:szCs w:val="22"/>
        </w:rPr>
        <w:br/>
        <w:t>BP 2939 - RABAT 10100, représentée par son Directeur Général ou son délégataire, désignée ci-après par «ANRT».</w:t>
      </w:r>
    </w:p>
    <w:p w14:paraId="65A89C40" w14:textId="77777777" w:rsidR="001A142B" w:rsidRPr="00DE6E45" w:rsidRDefault="001A142B" w:rsidP="001A142B">
      <w:pPr>
        <w:widowControl w:val="0"/>
        <w:autoSpaceDE w:val="0"/>
        <w:autoSpaceDN w:val="0"/>
        <w:adjustRightInd w:val="0"/>
        <w:rPr>
          <w:rFonts w:asciiTheme="minorHAnsi" w:hAnsiTheme="minorHAnsi" w:cstheme="minorHAnsi"/>
          <w:b/>
          <w:bCs/>
          <w:szCs w:val="22"/>
        </w:rPr>
      </w:pPr>
    </w:p>
    <w:p w14:paraId="107F29E8" w14:textId="77777777" w:rsidR="001A142B" w:rsidRPr="00DE6E45" w:rsidRDefault="001A142B" w:rsidP="001A142B">
      <w:pPr>
        <w:widowControl w:val="0"/>
        <w:autoSpaceDE w:val="0"/>
        <w:autoSpaceDN w:val="0"/>
        <w:adjustRightInd w:val="0"/>
        <w:jc w:val="right"/>
        <w:rPr>
          <w:rFonts w:asciiTheme="minorHAnsi" w:hAnsiTheme="minorHAnsi" w:cstheme="minorHAnsi"/>
          <w:b/>
          <w:bCs/>
          <w:szCs w:val="22"/>
        </w:rPr>
      </w:pPr>
      <w:r w:rsidRPr="00DE6E45">
        <w:rPr>
          <w:rFonts w:asciiTheme="minorHAnsi" w:hAnsiTheme="minorHAnsi" w:cstheme="minorHAnsi"/>
          <w:b/>
          <w:bCs/>
          <w:szCs w:val="22"/>
        </w:rPr>
        <w:t>D’une part,</w:t>
      </w:r>
    </w:p>
    <w:p w14:paraId="797756E9" w14:textId="77777777" w:rsidR="001A142B" w:rsidRPr="00DE6E45" w:rsidRDefault="001A142B" w:rsidP="001A142B">
      <w:pPr>
        <w:widowControl w:val="0"/>
        <w:autoSpaceDE w:val="0"/>
        <w:autoSpaceDN w:val="0"/>
        <w:adjustRightInd w:val="0"/>
        <w:rPr>
          <w:rFonts w:asciiTheme="minorHAnsi" w:hAnsiTheme="minorHAnsi" w:cstheme="minorHAnsi"/>
          <w:b/>
          <w:bCs/>
          <w:szCs w:val="22"/>
        </w:rPr>
      </w:pPr>
    </w:p>
    <w:p w14:paraId="724E1A3C" w14:textId="77777777" w:rsidR="001A142B" w:rsidRPr="00DE6E45" w:rsidRDefault="001A142B" w:rsidP="001A142B">
      <w:pPr>
        <w:widowControl w:val="0"/>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t>Et :</w:t>
      </w:r>
    </w:p>
    <w:p w14:paraId="395157B9" w14:textId="77777777" w:rsidR="001A142B" w:rsidRPr="00DE6E45" w:rsidRDefault="001A142B" w:rsidP="001A142B">
      <w:pPr>
        <w:widowControl w:val="0"/>
        <w:autoSpaceDE w:val="0"/>
        <w:autoSpaceDN w:val="0"/>
        <w:adjustRightInd w:val="0"/>
        <w:jc w:val="right"/>
        <w:rPr>
          <w:rFonts w:asciiTheme="minorHAnsi" w:hAnsiTheme="minorHAnsi" w:cstheme="minorHAnsi"/>
          <w:b/>
          <w:bCs/>
          <w:szCs w:val="22"/>
        </w:rPr>
      </w:pPr>
    </w:p>
    <w:p w14:paraId="009F2BA7" w14:textId="77777777" w:rsidR="001A142B" w:rsidRPr="00DE6E45" w:rsidRDefault="001A142B" w:rsidP="001A142B">
      <w:pPr>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t>Le prestataire ou le groupement de prestataires</w:t>
      </w:r>
    </w:p>
    <w:p w14:paraId="755A582B" w14:textId="77777777" w:rsidR="001A142B" w:rsidRPr="00DE6E45" w:rsidRDefault="001A142B" w:rsidP="001A142B">
      <w:pPr>
        <w:widowControl w:val="0"/>
        <w:autoSpaceDE w:val="0"/>
        <w:autoSpaceDN w:val="0"/>
        <w:adjustRightInd w:val="0"/>
        <w:jc w:val="right"/>
        <w:rPr>
          <w:rFonts w:asciiTheme="minorHAnsi" w:hAnsiTheme="minorHAnsi" w:cstheme="minorHAnsi"/>
          <w:b/>
          <w:bCs/>
          <w:szCs w:val="22"/>
        </w:rPr>
      </w:pPr>
    </w:p>
    <w:p w14:paraId="25F553CC" w14:textId="77777777" w:rsidR="001A142B" w:rsidRPr="00DE6E45" w:rsidRDefault="001A142B" w:rsidP="001A142B">
      <w:pPr>
        <w:widowControl w:val="0"/>
        <w:autoSpaceDE w:val="0"/>
        <w:autoSpaceDN w:val="0"/>
        <w:adjustRightInd w:val="0"/>
        <w:jc w:val="right"/>
        <w:rPr>
          <w:rFonts w:asciiTheme="minorHAnsi" w:hAnsiTheme="minorHAnsi" w:cstheme="minorHAnsi"/>
          <w:b/>
          <w:bCs/>
          <w:szCs w:val="22"/>
        </w:rPr>
      </w:pPr>
    </w:p>
    <w:p w14:paraId="4F9C86F6" w14:textId="77777777" w:rsidR="001A142B" w:rsidRPr="00DE6E45" w:rsidRDefault="001A142B" w:rsidP="001A142B">
      <w:pPr>
        <w:widowControl w:val="0"/>
        <w:autoSpaceDE w:val="0"/>
        <w:autoSpaceDN w:val="0"/>
        <w:adjustRightInd w:val="0"/>
        <w:jc w:val="right"/>
        <w:rPr>
          <w:rFonts w:asciiTheme="minorHAnsi" w:hAnsiTheme="minorHAnsi" w:cstheme="minorHAnsi"/>
          <w:b/>
          <w:bCs/>
          <w:szCs w:val="22"/>
        </w:rPr>
      </w:pPr>
      <w:r w:rsidRPr="00DE6E45">
        <w:rPr>
          <w:rFonts w:asciiTheme="minorHAnsi" w:hAnsiTheme="minorHAnsi" w:cstheme="minorHAnsi"/>
          <w:b/>
          <w:bCs/>
          <w:szCs w:val="22"/>
        </w:rPr>
        <w:t>D’autre part</w:t>
      </w:r>
    </w:p>
    <w:p w14:paraId="42F25AA4" w14:textId="77777777" w:rsidR="001A142B" w:rsidRPr="00DE6E45" w:rsidRDefault="001A142B" w:rsidP="001A142B">
      <w:pPr>
        <w:widowControl w:val="0"/>
        <w:autoSpaceDE w:val="0"/>
        <w:autoSpaceDN w:val="0"/>
        <w:adjustRightInd w:val="0"/>
        <w:spacing w:after="0"/>
        <w:rPr>
          <w:rFonts w:asciiTheme="minorHAnsi" w:hAnsiTheme="minorHAnsi" w:cstheme="minorHAnsi"/>
          <w:b/>
          <w:bCs/>
          <w:szCs w:val="22"/>
        </w:rPr>
      </w:pPr>
    </w:p>
    <w:p w14:paraId="668C2629" w14:textId="77777777" w:rsidR="001A142B" w:rsidRPr="00DE6E45" w:rsidRDefault="001A142B" w:rsidP="001A142B">
      <w:pPr>
        <w:pStyle w:val="Corpsdetexte"/>
        <w:widowControl w:val="0"/>
        <w:jc w:val="center"/>
        <w:rPr>
          <w:rFonts w:asciiTheme="minorHAnsi" w:hAnsiTheme="minorHAnsi" w:cstheme="minorHAnsi"/>
          <w:b/>
          <w:bCs/>
          <w:szCs w:val="22"/>
        </w:rPr>
      </w:pPr>
    </w:p>
    <w:p w14:paraId="29A0D1E8" w14:textId="77777777" w:rsidR="001A142B" w:rsidRPr="00DE6E45" w:rsidRDefault="001A142B" w:rsidP="001A142B">
      <w:pPr>
        <w:pStyle w:val="Corpsdetexte"/>
        <w:widowControl w:val="0"/>
        <w:jc w:val="center"/>
        <w:rPr>
          <w:rFonts w:asciiTheme="minorHAnsi" w:hAnsiTheme="minorHAnsi" w:cstheme="minorHAnsi"/>
          <w:b/>
          <w:bCs/>
          <w:szCs w:val="22"/>
        </w:rPr>
      </w:pPr>
      <w:r w:rsidRPr="00DE6E45">
        <w:rPr>
          <w:rFonts w:asciiTheme="minorHAnsi" w:hAnsiTheme="minorHAnsi" w:cstheme="minorHAnsi"/>
          <w:b/>
          <w:bCs/>
          <w:szCs w:val="22"/>
        </w:rPr>
        <w:t>Il a été convenu et arrêté ce qui suit :</w:t>
      </w:r>
    </w:p>
    <w:p w14:paraId="19A1710C" w14:textId="77777777" w:rsidR="001A142B" w:rsidRPr="00DE6E45" w:rsidRDefault="001A142B" w:rsidP="001A142B">
      <w:pPr>
        <w:pStyle w:val="Corpsdetexte"/>
        <w:widowControl w:val="0"/>
        <w:jc w:val="center"/>
        <w:rPr>
          <w:rFonts w:asciiTheme="minorHAnsi" w:hAnsiTheme="minorHAnsi" w:cstheme="minorHAnsi"/>
          <w:szCs w:val="22"/>
        </w:rPr>
      </w:pPr>
    </w:p>
    <w:p w14:paraId="617AA2F0" w14:textId="77777777" w:rsidR="001A142B" w:rsidRPr="00DE6E45" w:rsidRDefault="001A142B" w:rsidP="001A142B">
      <w:pPr>
        <w:pStyle w:val="Corpsdetexte"/>
        <w:widowControl w:val="0"/>
        <w:jc w:val="center"/>
        <w:rPr>
          <w:rFonts w:asciiTheme="minorHAnsi" w:hAnsiTheme="minorHAnsi" w:cstheme="minorHAnsi"/>
          <w:szCs w:val="22"/>
        </w:rPr>
      </w:pPr>
    </w:p>
    <w:p w14:paraId="38C9B943" w14:textId="77777777" w:rsidR="001A142B" w:rsidRPr="00DE6E45" w:rsidRDefault="001A142B" w:rsidP="001A142B">
      <w:pPr>
        <w:pStyle w:val="Corpsdetexte"/>
        <w:widowControl w:val="0"/>
        <w:jc w:val="center"/>
        <w:rPr>
          <w:rFonts w:asciiTheme="minorHAnsi" w:hAnsiTheme="minorHAnsi" w:cstheme="minorHAnsi"/>
          <w:szCs w:val="22"/>
        </w:rPr>
      </w:pPr>
    </w:p>
    <w:p w14:paraId="2DD524A5" w14:textId="77777777" w:rsidR="001A142B" w:rsidRPr="00DE6E45" w:rsidRDefault="001A142B" w:rsidP="001A142B">
      <w:pPr>
        <w:pStyle w:val="Corpsdetexte"/>
        <w:widowControl w:val="0"/>
        <w:jc w:val="center"/>
        <w:rPr>
          <w:rFonts w:asciiTheme="minorHAnsi" w:hAnsiTheme="minorHAnsi" w:cstheme="minorHAnsi"/>
          <w:b/>
          <w:bCs/>
          <w:szCs w:val="22"/>
        </w:rPr>
      </w:pPr>
    </w:p>
    <w:p w14:paraId="64EB9798" w14:textId="77777777" w:rsidR="001A142B" w:rsidRPr="00DE6E45" w:rsidRDefault="001A142B" w:rsidP="001A142B">
      <w:pPr>
        <w:pStyle w:val="Corpsdetexte"/>
        <w:widowControl w:val="0"/>
        <w:jc w:val="center"/>
        <w:rPr>
          <w:rFonts w:asciiTheme="minorHAnsi" w:hAnsiTheme="minorHAnsi" w:cstheme="minorHAnsi"/>
          <w:b/>
          <w:bCs/>
          <w:szCs w:val="22"/>
        </w:rPr>
      </w:pPr>
    </w:p>
    <w:p w14:paraId="3D239143" w14:textId="77777777" w:rsidR="001A142B" w:rsidRPr="00DE6E45" w:rsidRDefault="001A142B" w:rsidP="001A142B">
      <w:pPr>
        <w:pStyle w:val="Corpsdetexte"/>
        <w:widowControl w:val="0"/>
        <w:jc w:val="center"/>
        <w:rPr>
          <w:rFonts w:asciiTheme="minorHAnsi" w:hAnsiTheme="minorHAnsi" w:cstheme="minorHAnsi"/>
          <w:b/>
          <w:bCs/>
          <w:szCs w:val="22"/>
        </w:rPr>
      </w:pPr>
      <w:r w:rsidRPr="00DE6E45">
        <w:rPr>
          <w:rFonts w:asciiTheme="minorHAnsi" w:hAnsiTheme="minorHAnsi" w:cstheme="minorHAnsi"/>
          <w:b/>
          <w:bCs/>
          <w:szCs w:val="22"/>
        </w:rPr>
        <w:br w:type="page"/>
      </w:r>
      <w:r w:rsidRPr="00DE6E45">
        <w:rPr>
          <w:rFonts w:asciiTheme="minorHAnsi" w:hAnsiTheme="minorHAnsi" w:cstheme="minorHAnsi"/>
          <w:b/>
          <w:bCs/>
          <w:szCs w:val="22"/>
        </w:rPr>
        <w:lastRenderedPageBreak/>
        <w:t>TITRE I : CAHIER DES PRESCRIPTIONS SPECIALES</w:t>
      </w:r>
    </w:p>
    <w:p w14:paraId="18889886" w14:textId="77777777" w:rsidR="001A142B" w:rsidRPr="00DE6E45" w:rsidRDefault="001A142B" w:rsidP="001A142B">
      <w:pPr>
        <w:widowControl w:val="0"/>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t>CHAPITRE I : DISPOSITIONS GENERALES</w:t>
      </w:r>
    </w:p>
    <w:p w14:paraId="4B5016B5" w14:textId="77777777" w:rsidR="001A142B" w:rsidRPr="00DE6E45" w:rsidRDefault="001A142B" w:rsidP="00385A72">
      <w:pPr>
        <w:widowControl w:val="0"/>
        <w:autoSpaceDE w:val="0"/>
        <w:autoSpaceDN w:val="0"/>
        <w:adjustRightInd w:val="0"/>
        <w:spacing w:after="0"/>
        <w:rPr>
          <w:rFonts w:asciiTheme="minorHAnsi" w:hAnsiTheme="minorHAnsi" w:cstheme="minorHAnsi"/>
          <w:b/>
          <w:bCs/>
          <w:szCs w:val="22"/>
        </w:rPr>
      </w:pPr>
    </w:p>
    <w:p w14:paraId="5A840946" w14:textId="77777777" w:rsidR="00385A72" w:rsidRPr="00DE6E45" w:rsidRDefault="00385A72" w:rsidP="00C235B4">
      <w:pPr>
        <w:widowControl w:val="0"/>
        <w:autoSpaceDE w:val="0"/>
        <w:autoSpaceDN w:val="0"/>
        <w:adjustRightInd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1 : OBJET DE L’APPEL D’OFFRES</w:t>
      </w:r>
    </w:p>
    <w:p w14:paraId="1664B55F"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p>
    <w:p w14:paraId="308EC96A" w14:textId="77777777" w:rsidR="00385A72" w:rsidRPr="00DE6E45" w:rsidRDefault="00385A72" w:rsidP="006746E6">
      <w:pPr>
        <w:widowControl w:val="0"/>
        <w:autoSpaceDE w:val="0"/>
        <w:autoSpaceDN w:val="0"/>
        <w:adjustRightInd w:val="0"/>
        <w:spacing w:after="0"/>
        <w:rPr>
          <w:rFonts w:asciiTheme="minorHAnsi" w:hAnsiTheme="minorHAnsi" w:cstheme="minorHAnsi"/>
          <w:szCs w:val="22"/>
        </w:rPr>
      </w:pPr>
      <w:bookmarkStart w:id="0" w:name="_Hlk25072035"/>
      <w:r w:rsidRPr="00DE6E45">
        <w:rPr>
          <w:rFonts w:asciiTheme="minorHAnsi" w:hAnsiTheme="minorHAnsi" w:cstheme="minorHAnsi"/>
          <w:szCs w:val="22"/>
        </w:rPr>
        <w:t>Le présent appel d’offres ouvert</w:t>
      </w:r>
      <w:r w:rsidR="00CD7532" w:rsidRPr="00DE6E45">
        <w:rPr>
          <w:rFonts w:asciiTheme="minorHAnsi" w:hAnsiTheme="minorHAnsi" w:cstheme="minorHAnsi"/>
          <w:szCs w:val="22"/>
        </w:rPr>
        <w:t xml:space="preserve"> </w:t>
      </w:r>
      <w:r w:rsidRPr="00DE6E45">
        <w:rPr>
          <w:rFonts w:asciiTheme="minorHAnsi" w:hAnsiTheme="minorHAnsi" w:cstheme="minorHAnsi"/>
          <w:szCs w:val="22"/>
        </w:rPr>
        <w:t xml:space="preserve">a pour objet </w:t>
      </w:r>
      <w:r w:rsidR="00CD7532" w:rsidRPr="00DE6E45">
        <w:rPr>
          <w:rFonts w:asciiTheme="minorHAnsi" w:hAnsiTheme="minorHAnsi" w:cstheme="minorHAnsi"/>
          <w:szCs w:val="22"/>
        </w:rPr>
        <w:t>la réalisation de mesures de couverture et d’évaluation de la qualité de service des réseaux publics de télécommunications au Maroc</w:t>
      </w:r>
      <w:r w:rsidR="00E72E62" w:rsidRPr="00DE6E45">
        <w:rPr>
          <w:rFonts w:asciiTheme="minorHAnsi" w:hAnsiTheme="minorHAnsi" w:cstheme="minorHAnsi"/>
          <w:szCs w:val="22"/>
        </w:rPr>
        <w:t>.</w:t>
      </w:r>
    </w:p>
    <w:bookmarkEnd w:id="0"/>
    <w:p w14:paraId="70D1C16B" w14:textId="77777777" w:rsidR="00DF32EA" w:rsidRPr="00DE6E45" w:rsidRDefault="00DF32EA" w:rsidP="00C235B4">
      <w:pPr>
        <w:widowControl w:val="0"/>
        <w:spacing w:after="0"/>
        <w:rPr>
          <w:rFonts w:asciiTheme="minorHAnsi" w:hAnsiTheme="minorHAnsi" w:cstheme="minorHAnsi"/>
          <w:color w:val="FF0000"/>
          <w:szCs w:val="22"/>
        </w:rPr>
      </w:pPr>
    </w:p>
    <w:p w14:paraId="39F624E0" w14:textId="77777777" w:rsidR="00385A72" w:rsidRPr="00DE6E45" w:rsidRDefault="00385A72" w:rsidP="00C235B4">
      <w:pPr>
        <w:widowControl w:val="0"/>
        <w:autoSpaceDE w:val="0"/>
        <w:autoSpaceDN w:val="0"/>
        <w:adjustRightInd w:val="0"/>
        <w:spacing w:after="0"/>
        <w:rPr>
          <w:rFonts w:asciiTheme="minorHAnsi" w:hAnsiTheme="minorHAnsi" w:cstheme="minorHAnsi"/>
          <w:b/>
          <w:szCs w:val="22"/>
          <w:u w:val="single"/>
        </w:rPr>
      </w:pPr>
      <w:r w:rsidRPr="00DE6E45">
        <w:rPr>
          <w:rFonts w:asciiTheme="minorHAnsi" w:hAnsiTheme="minorHAnsi" w:cstheme="minorHAnsi"/>
          <w:b/>
          <w:szCs w:val="22"/>
          <w:u w:val="single"/>
        </w:rPr>
        <w:t xml:space="preserve">ARTICLE 2 : PIECES CONSTITUTIVES DU MARCHE </w:t>
      </w:r>
    </w:p>
    <w:p w14:paraId="32F17AB8" w14:textId="77777777" w:rsidR="00385A72" w:rsidRPr="00DE6E45" w:rsidRDefault="00385A72" w:rsidP="00C235B4">
      <w:pPr>
        <w:widowControl w:val="0"/>
        <w:autoSpaceDE w:val="0"/>
        <w:autoSpaceDN w:val="0"/>
        <w:adjustRightInd w:val="0"/>
        <w:spacing w:after="0"/>
        <w:rPr>
          <w:rFonts w:asciiTheme="minorHAnsi" w:hAnsiTheme="minorHAnsi" w:cstheme="minorHAnsi"/>
          <w:b/>
          <w:szCs w:val="22"/>
          <w:u w:val="single"/>
        </w:rPr>
      </w:pPr>
    </w:p>
    <w:p w14:paraId="74FDBA69"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Les pièces constitutives du marché comprennent :</w:t>
      </w:r>
    </w:p>
    <w:p w14:paraId="44E5389E"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 L’acte d’engagement ;</w:t>
      </w:r>
    </w:p>
    <w:p w14:paraId="28B9E396"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 xml:space="preserve">- Le </w:t>
      </w:r>
      <w:r w:rsidR="00CD7532" w:rsidRPr="00DE6E45">
        <w:rPr>
          <w:rFonts w:asciiTheme="minorHAnsi" w:hAnsiTheme="minorHAnsi" w:cstheme="minorHAnsi"/>
          <w:szCs w:val="22"/>
        </w:rPr>
        <w:t xml:space="preserve">présent </w:t>
      </w:r>
      <w:r w:rsidRPr="00DE6E45">
        <w:rPr>
          <w:rFonts w:asciiTheme="minorHAnsi" w:hAnsiTheme="minorHAnsi" w:cstheme="minorHAnsi"/>
          <w:szCs w:val="22"/>
        </w:rPr>
        <w:t>CPS;</w:t>
      </w:r>
    </w:p>
    <w:p w14:paraId="7E5CB154"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 L’offre technique qui fait partie intégrante du marché ;</w:t>
      </w:r>
    </w:p>
    <w:p w14:paraId="450BDA6D"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 Le bordereau des prix – détail estimatif</w:t>
      </w:r>
      <w:r w:rsidR="00DE1BDC" w:rsidRPr="00DE6E45">
        <w:rPr>
          <w:rFonts w:asciiTheme="minorHAnsi" w:hAnsiTheme="minorHAnsi" w:cstheme="minorHAnsi"/>
          <w:szCs w:val="22"/>
        </w:rPr>
        <w:t>;</w:t>
      </w:r>
    </w:p>
    <w:p w14:paraId="72C76BA0" w14:textId="77777777" w:rsidR="00DE1BDC" w:rsidRPr="00DE6E45" w:rsidRDefault="00DE1BDC" w:rsidP="00DE1BDC">
      <w:pPr>
        <w:autoSpaceDE w:val="0"/>
        <w:autoSpaceDN w:val="0"/>
        <w:adjustRightInd w:val="0"/>
        <w:rPr>
          <w:rFonts w:asciiTheme="minorHAnsi" w:hAnsiTheme="minorHAnsi" w:cstheme="minorHAnsi"/>
          <w:color w:val="000000"/>
          <w:szCs w:val="22"/>
        </w:rPr>
      </w:pPr>
      <w:r w:rsidRPr="00DE6E45">
        <w:rPr>
          <w:rFonts w:asciiTheme="minorHAnsi" w:hAnsiTheme="minorHAnsi" w:cstheme="minorHAnsi"/>
          <w:color w:val="000000"/>
          <w:szCs w:val="22"/>
        </w:rPr>
        <w:t>- Le CCAG-EMO.</w:t>
      </w:r>
    </w:p>
    <w:p w14:paraId="6778C5C5"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p>
    <w:p w14:paraId="1F47FF18" w14:textId="77777777" w:rsidR="00385A72" w:rsidRPr="00DE6E45" w:rsidRDefault="00385A72" w:rsidP="00C235B4">
      <w:pPr>
        <w:widowControl w:val="0"/>
        <w:spacing w:after="0"/>
        <w:rPr>
          <w:rFonts w:asciiTheme="minorHAnsi" w:hAnsiTheme="minorHAnsi" w:cstheme="minorHAnsi"/>
          <w:szCs w:val="22"/>
        </w:rPr>
      </w:pPr>
      <w:r w:rsidRPr="00DE6E45">
        <w:rPr>
          <w:rFonts w:asciiTheme="minorHAnsi" w:hAnsiTheme="minorHAnsi" w:cstheme="minorHAnsi"/>
          <w:szCs w:val="22"/>
        </w:rPr>
        <w:t>En cas de contradiction ou de différence entre les pièces constitutives du marché, ces pièces prévalent dans l’ordre ou elles sont énumérées ci – dessus.</w:t>
      </w:r>
    </w:p>
    <w:p w14:paraId="2811FE1B" w14:textId="77777777" w:rsidR="00385A72" w:rsidRPr="00DE6E45" w:rsidRDefault="00385A72" w:rsidP="00C235B4">
      <w:pPr>
        <w:widowControl w:val="0"/>
        <w:autoSpaceDE w:val="0"/>
        <w:autoSpaceDN w:val="0"/>
        <w:adjustRightInd w:val="0"/>
        <w:spacing w:after="0"/>
        <w:rPr>
          <w:rFonts w:asciiTheme="minorHAnsi" w:hAnsiTheme="minorHAnsi" w:cstheme="minorHAnsi"/>
          <w:b/>
          <w:szCs w:val="22"/>
          <w:u w:val="single"/>
        </w:rPr>
      </w:pPr>
    </w:p>
    <w:p w14:paraId="554E2919" w14:textId="77777777" w:rsidR="00CF01AF" w:rsidRPr="00DE6E45" w:rsidRDefault="00CF01AF" w:rsidP="00CF01AF">
      <w:pPr>
        <w:autoSpaceDE w:val="0"/>
        <w:autoSpaceDN w:val="0"/>
        <w:adjustRightInd w:val="0"/>
        <w:rPr>
          <w:rFonts w:asciiTheme="minorHAnsi" w:hAnsiTheme="minorHAnsi" w:cstheme="minorHAnsi"/>
          <w:b/>
          <w:szCs w:val="22"/>
          <w:u w:val="single"/>
        </w:rPr>
      </w:pPr>
      <w:r w:rsidRPr="00DE6E45">
        <w:rPr>
          <w:rFonts w:asciiTheme="minorHAnsi" w:hAnsiTheme="minorHAnsi" w:cstheme="minorHAnsi"/>
          <w:b/>
          <w:szCs w:val="22"/>
          <w:u w:val="single"/>
        </w:rPr>
        <w:t xml:space="preserve">ARTICLE 3 : TYPE ET MONTANT DU MARCHE </w:t>
      </w:r>
    </w:p>
    <w:p w14:paraId="328B9560" w14:textId="77777777" w:rsidR="003F7B87" w:rsidRPr="00546D2A" w:rsidRDefault="00585C62" w:rsidP="003F7B87">
      <w:pPr>
        <w:rPr>
          <w:rFonts w:asciiTheme="minorHAnsi" w:hAnsiTheme="minorHAnsi" w:cstheme="minorHAnsi"/>
          <w:b/>
          <w:bCs/>
          <w:color w:val="943634" w:themeColor="accent2" w:themeShade="BF"/>
          <w:szCs w:val="22"/>
        </w:rPr>
      </w:pPr>
      <w:r w:rsidRPr="00DE6E45">
        <w:rPr>
          <w:rFonts w:asciiTheme="minorHAnsi" w:hAnsiTheme="minorHAnsi" w:cstheme="minorHAnsi"/>
          <w:szCs w:val="22"/>
        </w:rPr>
        <w:t>Le présent marché est un marché cadre d’une durée de trois ans.</w:t>
      </w:r>
      <w:r w:rsidR="003F7B87" w:rsidRPr="00DE6E45">
        <w:rPr>
          <w:rFonts w:asciiTheme="minorHAnsi" w:hAnsiTheme="minorHAnsi" w:cstheme="minorHAnsi"/>
          <w:b/>
          <w:bCs/>
          <w:szCs w:val="22"/>
        </w:rPr>
        <w:t xml:space="preserve"> Il s’agit d’un marché alloti.</w:t>
      </w:r>
      <w:r w:rsidR="002B4055">
        <w:rPr>
          <w:rFonts w:asciiTheme="minorHAnsi" w:hAnsiTheme="minorHAnsi" w:cstheme="minorHAnsi"/>
          <w:szCs w:val="22"/>
        </w:rPr>
        <w:t xml:space="preserve"> </w:t>
      </w:r>
      <w:r w:rsidR="002B4055" w:rsidRPr="00546D2A">
        <w:rPr>
          <w:rFonts w:asciiTheme="minorHAnsi" w:hAnsiTheme="minorHAnsi" w:cstheme="minorHAnsi"/>
          <w:b/>
          <w:bCs/>
          <w:color w:val="943634" w:themeColor="accent2" w:themeShade="BF"/>
          <w:szCs w:val="22"/>
        </w:rPr>
        <w:t>Chaque lot fera l’objet d’un marché séparé.</w:t>
      </w:r>
    </w:p>
    <w:p w14:paraId="2FEE4FEE" w14:textId="4021C9C0" w:rsidR="00585C62" w:rsidRPr="00DE6E45" w:rsidRDefault="00585C62" w:rsidP="00585C62">
      <w:pPr>
        <w:rPr>
          <w:rFonts w:asciiTheme="minorHAnsi" w:hAnsiTheme="minorHAnsi" w:cstheme="minorHAnsi"/>
          <w:szCs w:val="22"/>
        </w:rPr>
      </w:pPr>
      <w:r w:rsidRPr="00DE6E45">
        <w:rPr>
          <w:rFonts w:asciiTheme="minorHAnsi" w:hAnsiTheme="minorHAnsi" w:cstheme="minorHAnsi"/>
          <w:szCs w:val="22"/>
        </w:rPr>
        <w:t>Les montants ci-après du marché «</w:t>
      </w:r>
      <w:r w:rsidRPr="00DE6E45">
        <w:rPr>
          <w:rFonts w:asciiTheme="minorHAnsi" w:hAnsiTheme="minorHAnsi" w:cstheme="minorHAnsi"/>
          <w:b/>
          <w:bCs/>
          <w:szCs w:val="22"/>
        </w:rPr>
        <w:t>ne sont pas à renseigner dans le présent document</w:t>
      </w:r>
      <w:r w:rsidR="00633D70">
        <w:rPr>
          <w:rFonts w:asciiTheme="minorHAnsi" w:hAnsiTheme="minorHAnsi" w:cstheme="minorHAnsi"/>
          <w:b/>
          <w:bCs/>
          <w:szCs w:val="22"/>
        </w:rPr>
        <w:t xml:space="preserve"> </w:t>
      </w:r>
      <w:bookmarkStart w:id="1" w:name="_GoBack"/>
      <w:bookmarkEnd w:id="1"/>
      <w:r w:rsidRPr="00DE6E45">
        <w:rPr>
          <w:rFonts w:asciiTheme="minorHAnsi" w:hAnsiTheme="minorHAnsi" w:cstheme="minorHAnsi"/>
          <w:szCs w:val="22"/>
        </w:rPr>
        <w:t>» à ce stade</w:t>
      </w:r>
      <w:r w:rsidRPr="00DE6E45">
        <w:rPr>
          <w:rFonts w:asciiTheme="minorHAnsi" w:hAnsiTheme="minorHAnsi" w:cstheme="minorHAnsi"/>
          <w:b/>
          <w:bCs/>
          <w:szCs w:val="22"/>
        </w:rPr>
        <w:t xml:space="preserve">. </w:t>
      </w:r>
      <w:r w:rsidRPr="00DE6E45">
        <w:rPr>
          <w:rFonts w:asciiTheme="minorHAnsi" w:hAnsiTheme="minorHAnsi" w:cstheme="minorHAnsi"/>
          <w:szCs w:val="22"/>
        </w:rPr>
        <w:t>Ils doivent l’être dans l’offre financière et seront transcrits dans cette partie lors de la signature du marché.</w:t>
      </w:r>
    </w:p>
    <w:p w14:paraId="647D1EF2" w14:textId="13B0E396" w:rsidR="003F7B87" w:rsidRPr="00546D2A" w:rsidRDefault="003F7B87" w:rsidP="002D1270">
      <w:pPr>
        <w:autoSpaceDE w:val="0"/>
        <w:autoSpaceDN w:val="0"/>
        <w:adjustRightInd w:val="0"/>
        <w:rPr>
          <w:rFonts w:asciiTheme="minorHAnsi" w:hAnsiTheme="minorHAnsi" w:cstheme="minorHAnsi"/>
          <w:b/>
          <w:color w:val="943634" w:themeColor="accent2" w:themeShade="BF"/>
          <w:szCs w:val="22"/>
          <w:u w:val="single"/>
        </w:rPr>
      </w:pPr>
      <w:r w:rsidRPr="00546D2A">
        <w:rPr>
          <w:rFonts w:asciiTheme="minorHAnsi" w:hAnsiTheme="minorHAnsi" w:cstheme="minorHAnsi"/>
          <w:b/>
          <w:color w:val="943634" w:themeColor="accent2" w:themeShade="BF"/>
          <w:szCs w:val="22"/>
          <w:u w:val="single"/>
        </w:rPr>
        <w:t>Lot n°1</w:t>
      </w:r>
      <w:r w:rsidRPr="00546D2A">
        <w:rPr>
          <w:rFonts w:asciiTheme="minorHAnsi" w:hAnsiTheme="minorHAnsi" w:cstheme="minorHAnsi"/>
          <w:b/>
          <w:color w:val="943634" w:themeColor="accent2" w:themeShade="BF"/>
          <w:szCs w:val="22"/>
        </w:rPr>
        <w:t xml:space="preserve"> : </w:t>
      </w:r>
      <w:r w:rsidR="00245004" w:rsidRPr="00546D2A">
        <w:rPr>
          <w:rFonts w:asciiTheme="minorHAnsi" w:hAnsiTheme="minorHAnsi" w:cstheme="minorHAnsi"/>
          <w:b/>
          <w:color w:val="943634" w:themeColor="accent2" w:themeShade="BF"/>
          <w:szCs w:val="22"/>
          <w:u w:val="single"/>
        </w:rPr>
        <w:t xml:space="preserve">Relevé </w:t>
      </w:r>
      <w:r w:rsidRPr="00546D2A">
        <w:rPr>
          <w:rFonts w:asciiTheme="minorHAnsi" w:hAnsiTheme="minorHAnsi" w:cstheme="minorHAnsi"/>
          <w:b/>
          <w:color w:val="943634" w:themeColor="accent2" w:themeShade="BF"/>
          <w:szCs w:val="22"/>
          <w:u w:val="single"/>
        </w:rPr>
        <w:t xml:space="preserve">de la couverture des réseaux </w:t>
      </w:r>
      <w:r w:rsidR="004268B6" w:rsidRPr="00546D2A">
        <w:rPr>
          <w:rFonts w:asciiTheme="minorHAnsi" w:hAnsiTheme="minorHAnsi" w:cstheme="minorHAnsi"/>
          <w:b/>
          <w:color w:val="943634" w:themeColor="accent2" w:themeShade="BF"/>
          <w:szCs w:val="22"/>
          <w:u w:val="single"/>
        </w:rPr>
        <w:t>mobiles</w:t>
      </w:r>
      <w:r w:rsidRPr="00546D2A">
        <w:rPr>
          <w:rFonts w:asciiTheme="minorHAnsi" w:hAnsiTheme="minorHAnsi" w:cstheme="minorHAnsi"/>
          <w:b/>
          <w:color w:val="943634" w:themeColor="accent2" w:themeShade="BF"/>
          <w:szCs w:val="22"/>
          <w:u w:val="single"/>
        </w:rPr>
        <w:t xml:space="preserve"> </w:t>
      </w:r>
    </w:p>
    <w:p w14:paraId="2F1920AD" w14:textId="77777777" w:rsidR="00585C62" w:rsidRPr="00DE6E45" w:rsidRDefault="00585C62" w:rsidP="00585C62">
      <w:pPr>
        <w:autoSpaceDE w:val="0"/>
        <w:autoSpaceDN w:val="0"/>
        <w:adjustRightInd w:val="0"/>
        <w:rPr>
          <w:rFonts w:asciiTheme="minorHAnsi" w:hAnsiTheme="minorHAnsi" w:cstheme="minorHAnsi"/>
          <w:b/>
          <w:szCs w:val="22"/>
        </w:rPr>
      </w:pPr>
      <w:r w:rsidRPr="00DE6E45">
        <w:rPr>
          <w:rFonts w:asciiTheme="minorHAnsi" w:hAnsiTheme="minorHAnsi" w:cstheme="minorHAnsi"/>
          <w:b/>
          <w:szCs w:val="22"/>
        </w:rPr>
        <w:t xml:space="preserve">* </w:t>
      </w:r>
      <w:r w:rsidRPr="00DE6E45">
        <w:rPr>
          <w:rFonts w:asciiTheme="minorHAnsi" w:hAnsiTheme="minorHAnsi" w:cstheme="minorHAnsi"/>
          <w:b/>
          <w:szCs w:val="22"/>
          <w:u w:val="single"/>
        </w:rPr>
        <w:t>Montant annuel minimum</w:t>
      </w:r>
      <w:r w:rsidRPr="00DE6E45">
        <w:rPr>
          <w:rFonts w:asciiTheme="minorHAnsi" w:hAnsiTheme="minorHAnsi" w:cstheme="minorHAnsi"/>
          <w:b/>
          <w:szCs w:val="22"/>
        </w:rPr>
        <w:t>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585C62" w:rsidRPr="00DE6E45" w14:paraId="69BD04B6" w14:textId="77777777" w:rsidTr="005E11B6">
        <w:trPr>
          <w:jc w:val="center"/>
        </w:trPr>
        <w:tc>
          <w:tcPr>
            <w:tcW w:w="4140" w:type="dxa"/>
            <w:shd w:val="clear" w:color="auto" w:fill="auto"/>
          </w:tcPr>
          <w:p w14:paraId="720762DD"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Devise</w:t>
            </w:r>
          </w:p>
        </w:tc>
        <w:tc>
          <w:tcPr>
            <w:tcW w:w="5182" w:type="dxa"/>
            <w:shd w:val="clear" w:color="auto" w:fill="auto"/>
          </w:tcPr>
          <w:p w14:paraId="2068A635"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szCs w:val="22"/>
                <w:shd w:val="clear" w:color="auto" w:fill="FFFFFF"/>
              </w:rPr>
              <w:t>En dirhams marocains (MAD)</w:t>
            </w:r>
          </w:p>
        </w:tc>
      </w:tr>
      <w:tr w:rsidR="00585C62" w:rsidRPr="00DE6E45" w14:paraId="6CE99EEC" w14:textId="77777777" w:rsidTr="005E11B6">
        <w:trPr>
          <w:jc w:val="center"/>
        </w:trPr>
        <w:tc>
          <w:tcPr>
            <w:tcW w:w="4140" w:type="dxa"/>
            <w:shd w:val="clear" w:color="auto" w:fill="auto"/>
          </w:tcPr>
          <w:p w14:paraId="136AA292"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Total hors TVA en dirhams</w:t>
            </w:r>
          </w:p>
        </w:tc>
        <w:tc>
          <w:tcPr>
            <w:tcW w:w="5182" w:type="dxa"/>
            <w:shd w:val="clear" w:color="auto" w:fill="auto"/>
          </w:tcPr>
          <w:p w14:paraId="7CEB7674"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702C41EA"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i/>
                <w:iCs/>
                <w:szCs w:val="22"/>
                <w:shd w:val="clear" w:color="auto" w:fill="FFFFFF"/>
              </w:rPr>
              <w:t>(en lettres et en chiffres)</w:t>
            </w:r>
          </w:p>
        </w:tc>
      </w:tr>
      <w:tr w:rsidR="00585C62" w:rsidRPr="00DE6E45" w14:paraId="72D3330D" w14:textId="77777777" w:rsidTr="005E11B6">
        <w:trPr>
          <w:jc w:val="center"/>
        </w:trPr>
        <w:tc>
          <w:tcPr>
            <w:tcW w:w="4140" w:type="dxa"/>
            <w:shd w:val="clear" w:color="auto" w:fill="auto"/>
          </w:tcPr>
          <w:p w14:paraId="5982B9BF"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Taux de la TVA</w:t>
            </w:r>
          </w:p>
        </w:tc>
        <w:tc>
          <w:tcPr>
            <w:tcW w:w="5182" w:type="dxa"/>
            <w:shd w:val="clear" w:color="auto" w:fill="auto"/>
          </w:tcPr>
          <w:p w14:paraId="071CB187"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szCs w:val="22"/>
                <w:shd w:val="clear" w:color="auto" w:fill="FFFFFF"/>
              </w:rPr>
              <w:t>XX (XX) %</w:t>
            </w:r>
          </w:p>
        </w:tc>
      </w:tr>
      <w:tr w:rsidR="00585C62" w:rsidRPr="00DE6E45" w14:paraId="0821C27A" w14:textId="77777777" w:rsidTr="005E11B6">
        <w:trPr>
          <w:jc w:val="center"/>
        </w:trPr>
        <w:tc>
          <w:tcPr>
            <w:tcW w:w="4140" w:type="dxa"/>
            <w:shd w:val="clear" w:color="auto" w:fill="auto"/>
          </w:tcPr>
          <w:p w14:paraId="2B5A5D9B"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de la TVA</w:t>
            </w:r>
          </w:p>
        </w:tc>
        <w:tc>
          <w:tcPr>
            <w:tcW w:w="5182" w:type="dxa"/>
            <w:shd w:val="clear" w:color="auto" w:fill="auto"/>
          </w:tcPr>
          <w:p w14:paraId="44C5BBBB"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70BFC627"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r w:rsidR="00585C62" w:rsidRPr="00DE6E45" w14:paraId="68B80C45" w14:textId="77777777" w:rsidTr="005E11B6">
        <w:trPr>
          <w:jc w:val="center"/>
        </w:trPr>
        <w:tc>
          <w:tcPr>
            <w:tcW w:w="4140" w:type="dxa"/>
            <w:shd w:val="clear" w:color="auto" w:fill="auto"/>
          </w:tcPr>
          <w:p w14:paraId="122E82FD"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avec T.V.A comprise</w:t>
            </w:r>
          </w:p>
        </w:tc>
        <w:tc>
          <w:tcPr>
            <w:tcW w:w="5182" w:type="dxa"/>
            <w:shd w:val="clear" w:color="auto" w:fill="auto"/>
          </w:tcPr>
          <w:p w14:paraId="1D63CE06"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18E372CE"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bl>
    <w:p w14:paraId="77BB9F2F" w14:textId="77777777" w:rsidR="003B2CF0" w:rsidRDefault="003B2CF0" w:rsidP="00585C62">
      <w:pPr>
        <w:autoSpaceDE w:val="0"/>
        <w:autoSpaceDN w:val="0"/>
        <w:adjustRightInd w:val="0"/>
        <w:rPr>
          <w:rFonts w:asciiTheme="minorHAnsi" w:hAnsiTheme="minorHAnsi" w:cstheme="minorHAnsi"/>
          <w:b/>
          <w:szCs w:val="22"/>
        </w:rPr>
      </w:pPr>
    </w:p>
    <w:p w14:paraId="73D6D265" w14:textId="77777777" w:rsidR="003B2CF0" w:rsidRDefault="003B2CF0" w:rsidP="00585C62">
      <w:pPr>
        <w:autoSpaceDE w:val="0"/>
        <w:autoSpaceDN w:val="0"/>
        <w:adjustRightInd w:val="0"/>
        <w:rPr>
          <w:rFonts w:asciiTheme="minorHAnsi" w:hAnsiTheme="minorHAnsi" w:cstheme="minorHAnsi"/>
          <w:b/>
          <w:szCs w:val="22"/>
        </w:rPr>
      </w:pPr>
    </w:p>
    <w:p w14:paraId="13526481" w14:textId="77777777" w:rsidR="003B2CF0" w:rsidRDefault="003B2CF0" w:rsidP="00585C62">
      <w:pPr>
        <w:autoSpaceDE w:val="0"/>
        <w:autoSpaceDN w:val="0"/>
        <w:adjustRightInd w:val="0"/>
        <w:rPr>
          <w:rFonts w:asciiTheme="minorHAnsi" w:hAnsiTheme="minorHAnsi" w:cstheme="minorHAnsi"/>
          <w:b/>
          <w:szCs w:val="22"/>
        </w:rPr>
      </w:pPr>
    </w:p>
    <w:p w14:paraId="5AE66D6C" w14:textId="77777777" w:rsidR="003B2CF0" w:rsidRDefault="003B2CF0" w:rsidP="00585C62">
      <w:pPr>
        <w:autoSpaceDE w:val="0"/>
        <w:autoSpaceDN w:val="0"/>
        <w:adjustRightInd w:val="0"/>
        <w:rPr>
          <w:rFonts w:asciiTheme="minorHAnsi" w:hAnsiTheme="minorHAnsi" w:cstheme="minorHAnsi"/>
          <w:b/>
          <w:szCs w:val="22"/>
        </w:rPr>
      </w:pPr>
    </w:p>
    <w:p w14:paraId="5500A9CA" w14:textId="77777777" w:rsidR="003B2CF0" w:rsidRDefault="003B2CF0" w:rsidP="00585C62">
      <w:pPr>
        <w:autoSpaceDE w:val="0"/>
        <w:autoSpaceDN w:val="0"/>
        <w:adjustRightInd w:val="0"/>
        <w:rPr>
          <w:rFonts w:asciiTheme="minorHAnsi" w:hAnsiTheme="minorHAnsi" w:cstheme="minorHAnsi"/>
          <w:b/>
          <w:szCs w:val="22"/>
        </w:rPr>
      </w:pPr>
    </w:p>
    <w:p w14:paraId="157E9742" w14:textId="77777777" w:rsidR="003B2CF0" w:rsidRDefault="003B2CF0" w:rsidP="00585C62">
      <w:pPr>
        <w:autoSpaceDE w:val="0"/>
        <w:autoSpaceDN w:val="0"/>
        <w:adjustRightInd w:val="0"/>
        <w:rPr>
          <w:rFonts w:asciiTheme="minorHAnsi" w:hAnsiTheme="minorHAnsi" w:cstheme="minorHAnsi"/>
          <w:b/>
          <w:szCs w:val="22"/>
        </w:rPr>
      </w:pPr>
    </w:p>
    <w:p w14:paraId="48D5B069" w14:textId="77777777" w:rsidR="00267E1F" w:rsidRDefault="00267E1F" w:rsidP="00585C62">
      <w:pPr>
        <w:autoSpaceDE w:val="0"/>
        <w:autoSpaceDN w:val="0"/>
        <w:adjustRightInd w:val="0"/>
        <w:rPr>
          <w:rFonts w:asciiTheme="minorHAnsi" w:hAnsiTheme="minorHAnsi" w:cstheme="minorHAnsi"/>
          <w:b/>
          <w:szCs w:val="22"/>
        </w:rPr>
      </w:pPr>
    </w:p>
    <w:p w14:paraId="347D6F88" w14:textId="77777777" w:rsidR="00585C62" w:rsidRPr="00DE6E45" w:rsidRDefault="00585C62" w:rsidP="00585C62">
      <w:pPr>
        <w:autoSpaceDE w:val="0"/>
        <w:autoSpaceDN w:val="0"/>
        <w:adjustRightInd w:val="0"/>
        <w:rPr>
          <w:rFonts w:asciiTheme="minorHAnsi" w:hAnsiTheme="minorHAnsi" w:cstheme="minorHAnsi"/>
          <w:b/>
          <w:szCs w:val="22"/>
        </w:rPr>
      </w:pPr>
      <w:r w:rsidRPr="00DE6E45">
        <w:rPr>
          <w:rFonts w:asciiTheme="minorHAnsi" w:hAnsiTheme="minorHAnsi" w:cstheme="minorHAnsi"/>
          <w:b/>
          <w:szCs w:val="22"/>
        </w:rPr>
        <w:lastRenderedPageBreak/>
        <w:t xml:space="preserve">* </w:t>
      </w:r>
      <w:r w:rsidRPr="00DE6E45">
        <w:rPr>
          <w:rFonts w:asciiTheme="minorHAnsi" w:hAnsiTheme="minorHAnsi" w:cstheme="minorHAnsi"/>
          <w:b/>
          <w:szCs w:val="22"/>
          <w:u w:val="single"/>
        </w:rPr>
        <w:t>Montant annuel maximum</w:t>
      </w:r>
      <w:r w:rsidRPr="00DE6E45">
        <w:rPr>
          <w:rFonts w:asciiTheme="minorHAnsi" w:hAnsiTheme="minorHAnsi" w:cstheme="minorHAnsi"/>
          <w:b/>
          <w:szCs w:val="22"/>
        </w:rPr>
        <w:t>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585C62" w:rsidRPr="00DE6E45" w14:paraId="2306DFF6" w14:textId="77777777" w:rsidTr="005E11B6">
        <w:trPr>
          <w:jc w:val="center"/>
        </w:trPr>
        <w:tc>
          <w:tcPr>
            <w:tcW w:w="4140" w:type="dxa"/>
            <w:shd w:val="clear" w:color="auto" w:fill="auto"/>
          </w:tcPr>
          <w:p w14:paraId="4B2C82DB"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Devise</w:t>
            </w:r>
          </w:p>
        </w:tc>
        <w:tc>
          <w:tcPr>
            <w:tcW w:w="5182" w:type="dxa"/>
            <w:shd w:val="clear" w:color="auto" w:fill="auto"/>
          </w:tcPr>
          <w:p w14:paraId="05A4EC38"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szCs w:val="22"/>
                <w:shd w:val="clear" w:color="auto" w:fill="FFFFFF"/>
              </w:rPr>
              <w:t>En dirhams marocains (MAD)</w:t>
            </w:r>
          </w:p>
        </w:tc>
      </w:tr>
      <w:tr w:rsidR="00585C62" w:rsidRPr="00DE6E45" w14:paraId="3D2904EC" w14:textId="77777777" w:rsidTr="005E11B6">
        <w:trPr>
          <w:jc w:val="center"/>
        </w:trPr>
        <w:tc>
          <w:tcPr>
            <w:tcW w:w="4140" w:type="dxa"/>
            <w:shd w:val="clear" w:color="auto" w:fill="auto"/>
          </w:tcPr>
          <w:p w14:paraId="59CA9C02"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Total hors TVA en dirhams</w:t>
            </w:r>
          </w:p>
        </w:tc>
        <w:tc>
          <w:tcPr>
            <w:tcW w:w="5182" w:type="dxa"/>
            <w:shd w:val="clear" w:color="auto" w:fill="auto"/>
          </w:tcPr>
          <w:p w14:paraId="4CCFE90B"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5F2C2F8C"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i/>
                <w:iCs/>
                <w:szCs w:val="22"/>
                <w:shd w:val="clear" w:color="auto" w:fill="FFFFFF"/>
              </w:rPr>
              <w:t>(en lettres et en chiffres)</w:t>
            </w:r>
          </w:p>
        </w:tc>
      </w:tr>
      <w:tr w:rsidR="00585C62" w:rsidRPr="00DE6E45" w14:paraId="5FC8C92C" w14:textId="77777777" w:rsidTr="005E11B6">
        <w:trPr>
          <w:jc w:val="center"/>
        </w:trPr>
        <w:tc>
          <w:tcPr>
            <w:tcW w:w="4140" w:type="dxa"/>
            <w:shd w:val="clear" w:color="auto" w:fill="auto"/>
          </w:tcPr>
          <w:p w14:paraId="69AE9D43"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Taux de la TVA</w:t>
            </w:r>
          </w:p>
        </w:tc>
        <w:tc>
          <w:tcPr>
            <w:tcW w:w="5182" w:type="dxa"/>
            <w:shd w:val="clear" w:color="auto" w:fill="auto"/>
          </w:tcPr>
          <w:p w14:paraId="6AD3F0C6"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szCs w:val="22"/>
                <w:shd w:val="clear" w:color="auto" w:fill="FFFFFF"/>
              </w:rPr>
              <w:t>XX (XX) %</w:t>
            </w:r>
          </w:p>
        </w:tc>
      </w:tr>
      <w:tr w:rsidR="00585C62" w:rsidRPr="00DE6E45" w14:paraId="62C57C81" w14:textId="77777777" w:rsidTr="005E11B6">
        <w:trPr>
          <w:jc w:val="center"/>
        </w:trPr>
        <w:tc>
          <w:tcPr>
            <w:tcW w:w="4140" w:type="dxa"/>
            <w:shd w:val="clear" w:color="auto" w:fill="auto"/>
          </w:tcPr>
          <w:p w14:paraId="34DA96E5"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de la TVA</w:t>
            </w:r>
          </w:p>
        </w:tc>
        <w:tc>
          <w:tcPr>
            <w:tcW w:w="5182" w:type="dxa"/>
            <w:shd w:val="clear" w:color="auto" w:fill="auto"/>
          </w:tcPr>
          <w:p w14:paraId="40DB96F9"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433BA8BF"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r w:rsidR="00585C62" w:rsidRPr="00DE6E45" w14:paraId="4D3C24CD" w14:textId="77777777" w:rsidTr="005E11B6">
        <w:trPr>
          <w:jc w:val="center"/>
        </w:trPr>
        <w:tc>
          <w:tcPr>
            <w:tcW w:w="4140" w:type="dxa"/>
            <w:shd w:val="clear" w:color="auto" w:fill="auto"/>
          </w:tcPr>
          <w:p w14:paraId="4D4647E4" w14:textId="77777777" w:rsidR="00585C62" w:rsidRPr="00DE6E45" w:rsidRDefault="00585C62"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avec T.V.A comprise</w:t>
            </w:r>
          </w:p>
        </w:tc>
        <w:tc>
          <w:tcPr>
            <w:tcW w:w="5182" w:type="dxa"/>
            <w:shd w:val="clear" w:color="auto" w:fill="auto"/>
          </w:tcPr>
          <w:p w14:paraId="1C40C64E"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7C0454F5" w14:textId="77777777" w:rsidR="00585C62" w:rsidRPr="00DE6E45" w:rsidRDefault="00585C62"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bl>
    <w:p w14:paraId="175CB899" w14:textId="77777777" w:rsidR="00CF01AF" w:rsidRPr="00DE6E45" w:rsidRDefault="00CF01AF" w:rsidP="00CF01AF">
      <w:pPr>
        <w:autoSpaceDE w:val="0"/>
        <w:autoSpaceDN w:val="0"/>
        <w:adjustRightInd w:val="0"/>
        <w:rPr>
          <w:rFonts w:asciiTheme="minorHAnsi" w:hAnsiTheme="minorHAnsi" w:cstheme="minorHAnsi"/>
          <w:szCs w:val="22"/>
          <w:highlight w:val="green"/>
        </w:rPr>
      </w:pPr>
    </w:p>
    <w:p w14:paraId="5B227D2D" w14:textId="5108F682" w:rsidR="003F7B87" w:rsidRPr="00546D2A" w:rsidRDefault="003F7B87" w:rsidP="003F7B87">
      <w:pPr>
        <w:autoSpaceDE w:val="0"/>
        <w:autoSpaceDN w:val="0"/>
        <w:adjustRightInd w:val="0"/>
        <w:rPr>
          <w:rFonts w:asciiTheme="minorHAnsi" w:hAnsiTheme="minorHAnsi" w:cstheme="minorHAnsi"/>
          <w:b/>
          <w:color w:val="943634" w:themeColor="accent2" w:themeShade="BF"/>
          <w:szCs w:val="22"/>
          <w:u w:val="single"/>
        </w:rPr>
      </w:pPr>
      <w:r w:rsidRPr="00546D2A">
        <w:rPr>
          <w:rFonts w:asciiTheme="minorHAnsi" w:hAnsiTheme="minorHAnsi" w:cstheme="minorHAnsi"/>
          <w:b/>
          <w:color w:val="943634" w:themeColor="accent2" w:themeShade="BF"/>
          <w:szCs w:val="22"/>
          <w:u w:val="single"/>
        </w:rPr>
        <w:t>Lot n°2</w:t>
      </w:r>
      <w:r w:rsidRPr="00546D2A">
        <w:rPr>
          <w:rFonts w:asciiTheme="minorHAnsi" w:hAnsiTheme="minorHAnsi" w:cstheme="minorHAnsi"/>
          <w:b/>
          <w:color w:val="943634" w:themeColor="accent2" w:themeShade="BF"/>
          <w:szCs w:val="22"/>
        </w:rPr>
        <w:t xml:space="preserve"> : </w:t>
      </w:r>
      <w:r w:rsidR="00600203" w:rsidRPr="00546D2A">
        <w:rPr>
          <w:rFonts w:asciiTheme="minorHAnsi" w:hAnsiTheme="minorHAnsi" w:cstheme="minorHAnsi"/>
          <w:b/>
          <w:color w:val="943634" w:themeColor="accent2" w:themeShade="BF"/>
          <w:szCs w:val="22"/>
          <w:u w:val="single"/>
        </w:rPr>
        <w:t>M</w:t>
      </w:r>
      <w:r w:rsidRPr="00546D2A">
        <w:rPr>
          <w:rFonts w:asciiTheme="minorHAnsi" w:hAnsiTheme="minorHAnsi" w:cstheme="minorHAnsi"/>
          <w:b/>
          <w:color w:val="943634" w:themeColor="accent2" w:themeShade="BF"/>
          <w:szCs w:val="22"/>
          <w:u w:val="single"/>
        </w:rPr>
        <w:t>esures de la QoS des services de la téléphonie mobile (voix) et de la messagerie SMS</w:t>
      </w:r>
    </w:p>
    <w:p w14:paraId="55291F02" w14:textId="77777777" w:rsidR="003F7B87" w:rsidRPr="00DE6E45" w:rsidRDefault="003F7B87" w:rsidP="003F7B87">
      <w:pPr>
        <w:autoSpaceDE w:val="0"/>
        <w:autoSpaceDN w:val="0"/>
        <w:adjustRightInd w:val="0"/>
        <w:rPr>
          <w:rFonts w:asciiTheme="minorHAnsi" w:hAnsiTheme="minorHAnsi" w:cstheme="minorHAnsi"/>
          <w:b/>
          <w:szCs w:val="22"/>
        </w:rPr>
      </w:pPr>
      <w:r w:rsidRPr="00DE6E45">
        <w:rPr>
          <w:rFonts w:asciiTheme="minorHAnsi" w:hAnsiTheme="minorHAnsi" w:cstheme="minorHAnsi"/>
          <w:b/>
          <w:szCs w:val="22"/>
        </w:rPr>
        <w:t xml:space="preserve">* </w:t>
      </w:r>
      <w:r w:rsidRPr="00DE6E45">
        <w:rPr>
          <w:rFonts w:asciiTheme="minorHAnsi" w:hAnsiTheme="minorHAnsi" w:cstheme="minorHAnsi"/>
          <w:b/>
          <w:szCs w:val="22"/>
          <w:u w:val="single"/>
        </w:rPr>
        <w:t>Montant annuel minimum</w:t>
      </w:r>
      <w:r w:rsidRPr="00DE6E45">
        <w:rPr>
          <w:rFonts w:asciiTheme="minorHAnsi" w:hAnsiTheme="minorHAnsi" w:cstheme="minorHAnsi"/>
          <w:b/>
          <w:szCs w:val="22"/>
        </w:rPr>
        <w:t>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3F7B87" w:rsidRPr="00DE6E45" w14:paraId="641C723D" w14:textId="77777777" w:rsidTr="005E11B6">
        <w:trPr>
          <w:jc w:val="center"/>
        </w:trPr>
        <w:tc>
          <w:tcPr>
            <w:tcW w:w="4140" w:type="dxa"/>
            <w:shd w:val="clear" w:color="auto" w:fill="auto"/>
          </w:tcPr>
          <w:p w14:paraId="25976CA4"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Devise</w:t>
            </w:r>
          </w:p>
        </w:tc>
        <w:tc>
          <w:tcPr>
            <w:tcW w:w="5182" w:type="dxa"/>
            <w:shd w:val="clear" w:color="auto" w:fill="auto"/>
          </w:tcPr>
          <w:p w14:paraId="3D2F8C0C"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szCs w:val="22"/>
                <w:shd w:val="clear" w:color="auto" w:fill="FFFFFF"/>
              </w:rPr>
              <w:t>En dirhams marocains (MAD)</w:t>
            </w:r>
          </w:p>
        </w:tc>
      </w:tr>
      <w:tr w:rsidR="003F7B87" w:rsidRPr="00DE6E45" w14:paraId="7809EDBC" w14:textId="77777777" w:rsidTr="005E11B6">
        <w:trPr>
          <w:jc w:val="center"/>
        </w:trPr>
        <w:tc>
          <w:tcPr>
            <w:tcW w:w="4140" w:type="dxa"/>
            <w:shd w:val="clear" w:color="auto" w:fill="auto"/>
          </w:tcPr>
          <w:p w14:paraId="32576BBF"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Total hors TVA en dirhams</w:t>
            </w:r>
          </w:p>
        </w:tc>
        <w:tc>
          <w:tcPr>
            <w:tcW w:w="5182" w:type="dxa"/>
            <w:shd w:val="clear" w:color="auto" w:fill="auto"/>
          </w:tcPr>
          <w:p w14:paraId="5ECD5334"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05FDE369"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2CEC97D7" w14:textId="77777777" w:rsidTr="005E11B6">
        <w:trPr>
          <w:jc w:val="center"/>
        </w:trPr>
        <w:tc>
          <w:tcPr>
            <w:tcW w:w="4140" w:type="dxa"/>
            <w:shd w:val="clear" w:color="auto" w:fill="auto"/>
          </w:tcPr>
          <w:p w14:paraId="2FF24726"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Taux de la TVA</w:t>
            </w:r>
          </w:p>
        </w:tc>
        <w:tc>
          <w:tcPr>
            <w:tcW w:w="5182" w:type="dxa"/>
            <w:shd w:val="clear" w:color="auto" w:fill="auto"/>
          </w:tcPr>
          <w:p w14:paraId="7CA04E66"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szCs w:val="22"/>
                <w:shd w:val="clear" w:color="auto" w:fill="FFFFFF"/>
              </w:rPr>
              <w:t>XX (XX) %</w:t>
            </w:r>
          </w:p>
        </w:tc>
      </w:tr>
      <w:tr w:rsidR="003F7B87" w:rsidRPr="00DE6E45" w14:paraId="2AA2980D" w14:textId="77777777" w:rsidTr="005E11B6">
        <w:trPr>
          <w:jc w:val="center"/>
        </w:trPr>
        <w:tc>
          <w:tcPr>
            <w:tcW w:w="4140" w:type="dxa"/>
            <w:shd w:val="clear" w:color="auto" w:fill="auto"/>
          </w:tcPr>
          <w:p w14:paraId="0B89E575"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de la TVA</w:t>
            </w:r>
          </w:p>
        </w:tc>
        <w:tc>
          <w:tcPr>
            <w:tcW w:w="5182" w:type="dxa"/>
            <w:shd w:val="clear" w:color="auto" w:fill="auto"/>
          </w:tcPr>
          <w:p w14:paraId="44345E85"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281AE3D1"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453FBEF2" w14:textId="77777777" w:rsidTr="005E11B6">
        <w:trPr>
          <w:jc w:val="center"/>
        </w:trPr>
        <w:tc>
          <w:tcPr>
            <w:tcW w:w="4140" w:type="dxa"/>
            <w:shd w:val="clear" w:color="auto" w:fill="auto"/>
          </w:tcPr>
          <w:p w14:paraId="3AAFFD5F"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avec T.V.A comprise</w:t>
            </w:r>
          </w:p>
        </w:tc>
        <w:tc>
          <w:tcPr>
            <w:tcW w:w="5182" w:type="dxa"/>
            <w:shd w:val="clear" w:color="auto" w:fill="auto"/>
          </w:tcPr>
          <w:p w14:paraId="0C97E667"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3A6EBC6F"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bl>
    <w:p w14:paraId="398D34D6" w14:textId="77777777" w:rsidR="003F7B87" w:rsidRPr="00DE6E45" w:rsidRDefault="003F7B87" w:rsidP="003F7B87">
      <w:pPr>
        <w:widowControl w:val="0"/>
        <w:autoSpaceDE w:val="0"/>
        <w:autoSpaceDN w:val="0"/>
        <w:adjustRightInd w:val="0"/>
        <w:spacing w:before="26" w:line="180" w:lineRule="exact"/>
        <w:ind w:left="117"/>
        <w:outlineLvl w:val="0"/>
        <w:rPr>
          <w:rFonts w:asciiTheme="minorHAnsi" w:hAnsiTheme="minorHAnsi" w:cstheme="minorHAnsi"/>
          <w:bCs/>
          <w:spacing w:val="-2"/>
          <w:szCs w:val="22"/>
        </w:rPr>
      </w:pPr>
    </w:p>
    <w:p w14:paraId="7930D74C" w14:textId="77777777" w:rsidR="003F7B87" w:rsidRPr="00DE6E45" w:rsidRDefault="003F7B87" w:rsidP="003F7B87">
      <w:pPr>
        <w:autoSpaceDE w:val="0"/>
        <w:autoSpaceDN w:val="0"/>
        <w:adjustRightInd w:val="0"/>
        <w:rPr>
          <w:rFonts w:asciiTheme="minorHAnsi" w:hAnsiTheme="minorHAnsi" w:cstheme="minorHAnsi"/>
          <w:b/>
          <w:szCs w:val="22"/>
        </w:rPr>
      </w:pPr>
      <w:r w:rsidRPr="00DE6E45">
        <w:rPr>
          <w:rFonts w:asciiTheme="minorHAnsi" w:hAnsiTheme="minorHAnsi" w:cstheme="minorHAnsi"/>
          <w:b/>
          <w:szCs w:val="22"/>
        </w:rPr>
        <w:t xml:space="preserve">* </w:t>
      </w:r>
      <w:r w:rsidRPr="00DE6E45">
        <w:rPr>
          <w:rFonts w:asciiTheme="minorHAnsi" w:hAnsiTheme="minorHAnsi" w:cstheme="minorHAnsi"/>
          <w:b/>
          <w:szCs w:val="22"/>
          <w:u w:val="single"/>
        </w:rPr>
        <w:t>Montant annuel maximum</w:t>
      </w:r>
      <w:r w:rsidRPr="00DE6E45">
        <w:rPr>
          <w:rFonts w:asciiTheme="minorHAnsi" w:hAnsiTheme="minorHAnsi" w:cstheme="minorHAnsi"/>
          <w:b/>
          <w:szCs w:val="22"/>
        </w:rPr>
        <w:t>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3F7B87" w:rsidRPr="00DE6E45" w14:paraId="3DD3D644" w14:textId="77777777" w:rsidTr="005E11B6">
        <w:trPr>
          <w:jc w:val="center"/>
        </w:trPr>
        <w:tc>
          <w:tcPr>
            <w:tcW w:w="4140" w:type="dxa"/>
            <w:shd w:val="clear" w:color="auto" w:fill="auto"/>
          </w:tcPr>
          <w:p w14:paraId="61C06B7A"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Devise</w:t>
            </w:r>
          </w:p>
        </w:tc>
        <w:tc>
          <w:tcPr>
            <w:tcW w:w="5182" w:type="dxa"/>
            <w:shd w:val="clear" w:color="auto" w:fill="auto"/>
          </w:tcPr>
          <w:p w14:paraId="2DE824AD"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szCs w:val="22"/>
                <w:shd w:val="clear" w:color="auto" w:fill="FFFFFF"/>
              </w:rPr>
              <w:t>En dirhams marocains (MAD)</w:t>
            </w:r>
          </w:p>
        </w:tc>
      </w:tr>
      <w:tr w:rsidR="003F7B87" w:rsidRPr="00DE6E45" w14:paraId="7E351C9D" w14:textId="77777777" w:rsidTr="005E11B6">
        <w:trPr>
          <w:jc w:val="center"/>
        </w:trPr>
        <w:tc>
          <w:tcPr>
            <w:tcW w:w="4140" w:type="dxa"/>
            <w:shd w:val="clear" w:color="auto" w:fill="auto"/>
          </w:tcPr>
          <w:p w14:paraId="02CFCB3E"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Total hors TVA en dirhams</w:t>
            </w:r>
          </w:p>
        </w:tc>
        <w:tc>
          <w:tcPr>
            <w:tcW w:w="5182" w:type="dxa"/>
            <w:shd w:val="clear" w:color="auto" w:fill="auto"/>
          </w:tcPr>
          <w:p w14:paraId="78B4C982"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4AA38514"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7CBA815E" w14:textId="77777777" w:rsidTr="005E11B6">
        <w:trPr>
          <w:jc w:val="center"/>
        </w:trPr>
        <w:tc>
          <w:tcPr>
            <w:tcW w:w="4140" w:type="dxa"/>
            <w:shd w:val="clear" w:color="auto" w:fill="auto"/>
          </w:tcPr>
          <w:p w14:paraId="5697B6C2"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Taux de la TVA</w:t>
            </w:r>
          </w:p>
        </w:tc>
        <w:tc>
          <w:tcPr>
            <w:tcW w:w="5182" w:type="dxa"/>
            <w:shd w:val="clear" w:color="auto" w:fill="auto"/>
          </w:tcPr>
          <w:p w14:paraId="154B16E8"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szCs w:val="22"/>
                <w:shd w:val="clear" w:color="auto" w:fill="FFFFFF"/>
              </w:rPr>
              <w:t>XX (XX) %</w:t>
            </w:r>
          </w:p>
        </w:tc>
      </w:tr>
      <w:tr w:rsidR="003F7B87" w:rsidRPr="00DE6E45" w14:paraId="34D8502B" w14:textId="77777777" w:rsidTr="005E11B6">
        <w:trPr>
          <w:jc w:val="center"/>
        </w:trPr>
        <w:tc>
          <w:tcPr>
            <w:tcW w:w="4140" w:type="dxa"/>
            <w:shd w:val="clear" w:color="auto" w:fill="auto"/>
          </w:tcPr>
          <w:p w14:paraId="1A01F11B"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de la TVA</w:t>
            </w:r>
          </w:p>
        </w:tc>
        <w:tc>
          <w:tcPr>
            <w:tcW w:w="5182" w:type="dxa"/>
            <w:shd w:val="clear" w:color="auto" w:fill="auto"/>
          </w:tcPr>
          <w:p w14:paraId="578B5952"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17EE87B1"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5C706640" w14:textId="77777777" w:rsidTr="005E11B6">
        <w:trPr>
          <w:jc w:val="center"/>
        </w:trPr>
        <w:tc>
          <w:tcPr>
            <w:tcW w:w="4140" w:type="dxa"/>
            <w:shd w:val="clear" w:color="auto" w:fill="auto"/>
          </w:tcPr>
          <w:p w14:paraId="6988444E"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avec T.V.A comprise</w:t>
            </w:r>
          </w:p>
        </w:tc>
        <w:tc>
          <w:tcPr>
            <w:tcW w:w="5182" w:type="dxa"/>
            <w:shd w:val="clear" w:color="auto" w:fill="auto"/>
          </w:tcPr>
          <w:p w14:paraId="2BB15781"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4D76AA4F"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bl>
    <w:p w14:paraId="5F0F7F03" w14:textId="77777777" w:rsidR="003F7B87" w:rsidRDefault="003F7B87" w:rsidP="00CF01AF">
      <w:pPr>
        <w:autoSpaceDE w:val="0"/>
        <w:autoSpaceDN w:val="0"/>
        <w:adjustRightInd w:val="0"/>
        <w:rPr>
          <w:rFonts w:asciiTheme="minorHAnsi" w:hAnsiTheme="minorHAnsi" w:cstheme="minorHAnsi"/>
          <w:szCs w:val="22"/>
          <w:highlight w:val="green"/>
        </w:rPr>
      </w:pPr>
    </w:p>
    <w:p w14:paraId="70888727" w14:textId="77777777" w:rsidR="003B2CF0" w:rsidRDefault="003B2CF0" w:rsidP="00CF01AF">
      <w:pPr>
        <w:autoSpaceDE w:val="0"/>
        <w:autoSpaceDN w:val="0"/>
        <w:adjustRightInd w:val="0"/>
        <w:rPr>
          <w:rFonts w:asciiTheme="minorHAnsi" w:hAnsiTheme="minorHAnsi" w:cstheme="minorHAnsi"/>
          <w:szCs w:val="22"/>
          <w:highlight w:val="green"/>
        </w:rPr>
      </w:pPr>
    </w:p>
    <w:p w14:paraId="40B5E70B" w14:textId="77777777" w:rsidR="003B2CF0" w:rsidRDefault="003B2CF0" w:rsidP="00CF01AF">
      <w:pPr>
        <w:autoSpaceDE w:val="0"/>
        <w:autoSpaceDN w:val="0"/>
        <w:adjustRightInd w:val="0"/>
        <w:rPr>
          <w:rFonts w:asciiTheme="minorHAnsi" w:hAnsiTheme="minorHAnsi" w:cstheme="minorHAnsi"/>
          <w:szCs w:val="22"/>
          <w:highlight w:val="green"/>
        </w:rPr>
      </w:pPr>
    </w:p>
    <w:p w14:paraId="1D6D5ED9" w14:textId="77777777" w:rsidR="003B2CF0" w:rsidRDefault="003B2CF0" w:rsidP="00CF01AF">
      <w:pPr>
        <w:autoSpaceDE w:val="0"/>
        <w:autoSpaceDN w:val="0"/>
        <w:adjustRightInd w:val="0"/>
        <w:rPr>
          <w:rFonts w:asciiTheme="minorHAnsi" w:hAnsiTheme="minorHAnsi" w:cstheme="minorHAnsi"/>
          <w:szCs w:val="22"/>
          <w:highlight w:val="green"/>
        </w:rPr>
      </w:pPr>
    </w:p>
    <w:p w14:paraId="07DC7A1C" w14:textId="77777777" w:rsidR="003B2CF0" w:rsidRDefault="003B2CF0" w:rsidP="00CF01AF">
      <w:pPr>
        <w:autoSpaceDE w:val="0"/>
        <w:autoSpaceDN w:val="0"/>
        <w:adjustRightInd w:val="0"/>
        <w:rPr>
          <w:rFonts w:asciiTheme="minorHAnsi" w:hAnsiTheme="minorHAnsi" w:cstheme="minorHAnsi"/>
          <w:szCs w:val="22"/>
          <w:highlight w:val="green"/>
        </w:rPr>
      </w:pPr>
    </w:p>
    <w:p w14:paraId="1B8C63A2" w14:textId="77777777" w:rsidR="00997427" w:rsidRDefault="00997427" w:rsidP="00CF01AF">
      <w:pPr>
        <w:autoSpaceDE w:val="0"/>
        <w:autoSpaceDN w:val="0"/>
        <w:adjustRightInd w:val="0"/>
        <w:rPr>
          <w:rFonts w:asciiTheme="minorHAnsi" w:hAnsiTheme="minorHAnsi" w:cstheme="minorHAnsi"/>
          <w:szCs w:val="22"/>
          <w:highlight w:val="green"/>
        </w:rPr>
      </w:pPr>
    </w:p>
    <w:p w14:paraId="48DD932C" w14:textId="77777777" w:rsidR="00267E1F" w:rsidRPr="00DE6E45" w:rsidRDefault="00267E1F" w:rsidP="00CF01AF">
      <w:pPr>
        <w:autoSpaceDE w:val="0"/>
        <w:autoSpaceDN w:val="0"/>
        <w:adjustRightInd w:val="0"/>
        <w:rPr>
          <w:rFonts w:asciiTheme="minorHAnsi" w:hAnsiTheme="minorHAnsi" w:cstheme="minorHAnsi"/>
          <w:szCs w:val="22"/>
          <w:highlight w:val="green"/>
        </w:rPr>
      </w:pPr>
    </w:p>
    <w:p w14:paraId="30453E64" w14:textId="09EE0688" w:rsidR="003F7B87" w:rsidRPr="00546D2A" w:rsidRDefault="003F7B87" w:rsidP="003F7B87">
      <w:pPr>
        <w:autoSpaceDE w:val="0"/>
        <w:autoSpaceDN w:val="0"/>
        <w:adjustRightInd w:val="0"/>
        <w:rPr>
          <w:rFonts w:asciiTheme="minorHAnsi" w:hAnsiTheme="minorHAnsi" w:cstheme="minorHAnsi"/>
          <w:b/>
          <w:color w:val="943634" w:themeColor="accent2" w:themeShade="BF"/>
          <w:szCs w:val="22"/>
          <w:u w:val="single"/>
        </w:rPr>
      </w:pPr>
      <w:r w:rsidRPr="00546D2A">
        <w:rPr>
          <w:rFonts w:asciiTheme="minorHAnsi" w:hAnsiTheme="minorHAnsi" w:cstheme="minorHAnsi"/>
          <w:b/>
          <w:color w:val="943634" w:themeColor="accent2" w:themeShade="BF"/>
          <w:szCs w:val="22"/>
          <w:u w:val="single"/>
        </w:rPr>
        <w:t>Lot n°3</w:t>
      </w:r>
      <w:r w:rsidRPr="00546D2A">
        <w:rPr>
          <w:rFonts w:asciiTheme="minorHAnsi" w:hAnsiTheme="minorHAnsi" w:cstheme="minorHAnsi"/>
          <w:b/>
          <w:color w:val="943634" w:themeColor="accent2" w:themeShade="BF"/>
          <w:szCs w:val="22"/>
        </w:rPr>
        <w:t xml:space="preserve"> : </w:t>
      </w:r>
      <w:r w:rsidR="00600203" w:rsidRPr="00546D2A">
        <w:rPr>
          <w:rFonts w:asciiTheme="minorHAnsi" w:hAnsiTheme="minorHAnsi" w:cstheme="minorHAnsi"/>
          <w:b/>
          <w:color w:val="943634" w:themeColor="accent2" w:themeShade="BF"/>
          <w:szCs w:val="22"/>
          <w:u w:val="single"/>
        </w:rPr>
        <w:t>M</w:t>
      </w:r>
      <w:r w:rsidRPr="00546D2A">
        <w:rPr>
          <w:rFonts w:asciiTheme="minorHAnsi" w:hAnsiTheme="minorHAnsi" w:cstheme="minorHAnsi"/>
          <w:b/>
          <w:color w:val="943634" w:themeColor="accent2" w:themeShade="BF"/>
          <w:szCs w:val="22"/>
          <w:u w:val="single"/>
        </w:rPr>
        <w:t xml:space="preserve">esures de la QoS de l’internet mobile sur </w:t>
      </w:r>
      <w:r w:rsidR="00385E5E" w:rsidRPr="00546D2A">
        <w:rPr>
          <w:rFonts w:asciiTheme="minorHAnsi" w:hAnsiTheme="minorHAnsi" w:cstheme="minorHAnsi"/>
          <w:b/>
          <w:color w:val="943634" w:themeColor="accent2" w:themeShade="BF"/>
          <w:szCs w:val="22"/>
          <w:u w:val="single"/>
        </w:rPr>
        <w:t xml:space="preserve">terminal </w:t>
      </w:r>
      <w:r w:rsidRPr="00546D2A">
        <w:rPr>
          <w:rFonts w:asciiTheme="minorHAnsi" w:hAnsiTheme="minorHAnsi" w:cstheme="minorHAnsi"/>
          <w:b/>
          <w:color w:val="943634" w:themeColor="accent2" w:themeShade="BF"/>
          <w:szCs w:val="22"/>
          <w:u w:val="single"/>
        </w:rPr>
        <w:t>(Data)</w:t>
      </w:r>
    </w:p>
    <w:p w14:paraId="6B776156" w14:textId="77777777" w:rsidR="003F7B87" w:rsidRPr="00DE6E45" w:rsidRDefault="003F7B87" w:rsidP="003F7B87">
      <w:pPr>
        <w:autoSpaceDE w:val="0"/>
        <w:autoSpaceDN w:val="0"/>
        <w:adjustRightInd w:val="0"/>
        <w:rPr>
          <w:rFonts w:asciiTheme="minorHAnsi" w:hAnsiTheme="minorHAnsi" w:cstheme="minorHAnsi"/>
          <w:b/>
          <w:szCs w:val="22"/>
        </w:rPr>
      </w:pPr>
      <w:r w:rsidRPr="00DE6E45">
        <w:rPr>
          <w:rFonts w:asciiTheme="minorHAnsi" w:hAnsiTheme="minorHAnsi" w:cstheme="minorHAnsi"/>
          <w:b/>
          <w:szCs w:val="22"/>
        </w:rPr>
        <w:t xml:space="preserve">* </w:t>
      </w:r>
      <w:r w:rsidRPr="00DE6E45">
        <w:rPr>
          <w:rFonts w:asciiTheme="minorHAnsi" w:hAnsiTheme="minorHAnsi" w:cstheme="minorHAnsi"/>
          <w:b/>
          <w:szCs w:val="22"/>
          <w:u w:val="single"/>
        </w:rPr>
        <w:t>Montant annuel minimum</w:t>
      </w:r>
      <w:r w:rsidRPr="00DE6E45">
        <w:rPr>
          <w:rFonts w:asciiTheme="minorHAnsi" w:hAnsiTheme="minorHAnsi" w:cstheme="minorHAnsi"/>
          <w:b/>
          <w:szCs w:val="22"/>
        </w:rPr>
        <w:t>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3F7B87" w:rsidRPr="00DE6E45" w14:paraId="0E891E4E" w14:textId="77777777" w:rsidTr="005E11B6">
        <w:trPr>
          <w:jc w:val="center"/>
        </w:trPr>
        <w:tc>
          <w:tcPr>
            <w:tcW w:w="4140" w:type="dxa"/>
            <w:shd w:val="clear" w:color="auto" w:fill="auto"/>
          </w:tcPr>
          <w:p w14:paraId="5DDE065E"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Devise</w:t>
            </w:r>
          </w:p>
        </w:tc>
        <w:tc>
          <w:tcPr>
            <w:tcW w:w="5182" w:type="dxa"/>
            <w:shd w:val="clear" w:color="auto" w:fill="auto"/>
          </w:tcPr>
          <w:p w14:paraId="29A7342B"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szCs w:val="22"/>
                <w:shd w:val="clear" w:color="auto" w:fill="FFFFFF"/>
              </w:rPr>
              <w:t>En dirhams marocains (MAD)</w:t>
            </w:r>
          </w:p>
        </w:tc>
      </w:tr>
      <w:tr w:rsidR="003F7B87" w:rsidRPr="00DE6E45" w14:paraId="7C4BE088" w14:textId="77777777" w:rsidTr="005E11B6">
        <w:trPr>
          <w:jc w:val="center"/>
        </w:trPr>
        <w:tc>
          <w:tcPr>
            <w:tcW w:w="4140" w:type="dxa"/>
            <w:shd w:val="clear" w:color="auto" w:fill="auto"/>
          </w:tcPr>
          <w:p w14:paraId="3D5C5128"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Total hors TVA en dirhams</w:t>
            </w:r>
          </w:p>
        </w:tc>
        <w:tc>
          <w:tcPr>
            <w:tcW w:w="5182" w:type="dxa"/>
            <w:shd w:val="clear" w:color="auto" w:fill="auto"/>
          </w:tcPr>
          <w:p w14:paraId="19A23590"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7EED9A78"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39608059" w14:textId="77777777" w:rsidTr="005E11B6">
        <w:trPr>
          <w:jc w:val="center"/>
        </w:trPr>
        <w:tc>
          <w:tcPr>
            <w:tcW w:w="4140" w:type="dxa"/>
            <w:shd w:val="clear" w:color="auto" w:fill="auto"/>
          </w:tcPr>
          <w:p w14:paraId="05F1B3D3"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Taux de la TVA</w:t>
            </w:r>
          </w:p>
        </w:tc>
        <w:tc>
          <w:tcPr>
            <w:tcW w:w="5182" w:type="dxa"/>
            <w:shd w:val="clear" w:color="auto" w:fill="auto"/>
          </w:tcPr>
          <w:p w14:paraId="248C6737"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szCs w:val="22"/>
                <w:shd w:val="clear" w:color="auto" w:fill="FFFFFF"/>
              </w:rPr>
              <w:t>XX (XX) %</w:t>
            </w:r>
          </w:p>
        </w:tc>
      </w:tr>
      <w:tr w:rsidR="003F7B87" w:rsidRPr="00DE6E45" w14:paraId="6545D6F7" w14:textId="77777777" w:rsidTr="005E11B6">
        <w:trPr>
          <w:jc w:val="center"/>
        </w:trPr>
        <w:tc>
          <w:tcPr>
            <w:tcW w:w="4140" w:type="dxa"/>
            <w:shd w:val="clear" w:color="auto" w:fill="auto"/>
          </w:tcPr>
          <w:p w14:paraId="4628A83B"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de la TVA</w:t>
            </w:r>
          </w:p>
        </w:tc>
        <w:tc>
          <w:tcPr>
            <w:tcW w:w="5182" w:type="dxa"/>
            <w:shd w:val="clear" w:color="auto" w:fill="auto"/>
          </w:tcPr>
          <w:p w14:paraId="20CAA75E"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19838303"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37269B2B" w14:textId="77777777" w:rsidTr="005E11B6">
        <w:trPr>
          <w:jc w:val="center"/>
        </w:trPr>
        <w:tc>
          <w:tcPr>
            <w:tcW w:w="4140" w:type="dxa"/>
            <w:shd w:val="clear" w:color="auto" w:fill="auto"/>
          </w:tcPr>
          <w:p w14:paraId="4354A982"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avec T.V.A comprise</w:t>
            </w:r>
          </w:p>
        </w:tc>
        <w:tc>
          <w:tcPr>
            <w:tcW w:w="5182" w:type="dxa"/>
            <w:shd w:val="clear" w:color="auto" w:fill="auto"/>
          </w:tcPr>
          <w:p w14:paraId="21F7A9A9"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35346C2C"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bl>
    <w:p w14:paraId="5F1B8986" w14:textId="77777777" w:rsidR="003F7B87" w:rsidRPr="00DE6E45" w:rsidRDefault="003F7B87" w:rsidP="003F7B87">
      <w:pPr>
        <w:widowControl w:val="0"/>
        <w:autoSpaceDE w:val="0"/>
        <w:autoSpaceDN w:val="0"/>
        <w:adjustRightInd w:val="0"/>
        <w:spacing w:before="26" w:line="180" w:lineRule="exact"/>
        <w:ind w:left="117"/>
        <w:outlineLvl w:val="0"/>
        <w:rPr>
          <w:rFonts w:asciiTheme="minorHAnsi" w:hAnsiTheme="minorHAnsi" w:cstheme="minorHAnsi"/>
          <w:bCs/>
          <w:spacing w:val="-2"/>
          <w:szCs w:val="22"/>
        </w:rPr>
      </w:pPr>
    </w:p>
    <w:p w14:paraId="3E77CFC4" w14:textId="77777777" w:rsidR="003F7B87" w:rsidRPr="00DE6E45" w:rsidRDefault="003F7B87" w:rsidP="003F7B87">
      <w:pPr>
        <w:autoSpaceDE w:val="0"/>
        <w:autoSpaceDN w:val="0"/>
        <w:adjustRightInd w:val="0"/>
        <w:rPr>
          <w:rFonts w:asciiTheme="minorHAnsi" w:hAnsiTheme="minorHAnsi" w:cstheme="minorHAnsi"/>
          <w:b/>
          <w:szCs w:val="22"/>
        </w:rPr>
      </w:pPr>
      <w:r w:rsidRPr="00DE6E45">
        <w:rPr>
          <w:rFonts w:asciiTheme="minorHAnsi" w:hAnsiTheme="minorHAnsi" w:cstheme="minorHAnsi"/>
          <w:b/>
          <w:szCs w:val="22"/>
        </w:rPr>
        <w:t xml:space="preserve">* </w:t>
      </w:r>
      <w:r w:rsidRPr="00DE6E45">
        <w:rPr>
          <w:rFonts w:asciiTheme="minorHAnsi" w:hAnsiTheme="minorHAnsi" w:cstheme="minorHAnsi"/>
          <w:b/>
          <w:szCs w:val="22"/>
          <w:u w:val="single"/>
        </w:rPr>
        <w:t>Montant annuel maximum</w:t>
      </w:r>
      <w:r w:rsidRPr="00DE6E45">
        <w:rPr>
          <w:rFonts w:asciiTheme="minorHAnsi" w:hAnsiTheme="minorHAnsi" w:cstheme="minorHAnsi"/>
          <w:b/>
          <w:szCs w:val="22"/>
        </w:rPr>
        <w:t>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82"/>
      </w:tblGrid>
      <w:tr w:rsidR="003F7B87" w:rsidRPr="00DE6E45" w14:paraId="20C4C1A5" w14:textId="77777777" w:rsidTr="005E11B6">
        <w:trPr>
          <w:jc w:val="center"/>
        </w:trPr>
        <w:tc>
          <w:tcPr>
            <w:tcW w:w="4140" w:type="dxa"/>
            <w:shd w:val="clear" w:color="auto" w:fill="auto"/>
          </w:tcPr>
          <w:p w14:paraId="156A763C"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Devise</w:t>
            </w:r>
          </w:p>
        </w:tc>
        <w:tc>
          <w:tcPr>
            <w:tcW w:w="5182" w:type="dxa"/>
            <w:shd w:val="clear" w:color="auto" w:fill="auto"/>
          </w:tcPr>
          <w:p w14:paraId="3046A215"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szCs w:val="22"/>
                <w:shd w:val="clear" w:color="auto" w:fill="FFFFFF"/>
              </w:rPr>
              <w:t>En dirhams marocains (MAD)</w:t>
            </w:r>
          </w:p>
        </w:tc>
      </w:tr>
      <w:tr w:rsidR="003F7B87" w:rsidRPr="00DE6E45" w14:paraId="03BD9A55" w14:textId="77777777" w:rsidTr="005E11B6">
        <w:trPr>
          <w:jc w:val="center"/>
        </w:trPr>
        <w:tc>
          <w:tcPr>
            <w:tcW w:w="4140" w:type="dxa"/>
            <w:shd w:val="clear" w:color="auto" w:fill="auto"/>
          </w:tcPr>
          <w:p w14:paraId="37458B64"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Total hors TVA en dirhams</w:t>
            </w:r>
          </w:p>
        </w:tc>
        <w:tc>
          <w:tcPr>
            <w:tcW w:w="5182" w:type="dxa"/>
            <w:shd w:val="clear" w:color="auto" w:fill="auto"/>
          </w:tcPr>
          <w:p w14:paraId="02015ADE"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09079A78"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i/>
                <w:i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30616DE9" w14:textId="77777777" w:rsidTr="005E11B6">
        <w:trPr>
          <w:jc w:val="center"/>
        </w:trPr>
        <w:tc>
          <w:tcPr>
            <w:tcW w:w="4140" w:type="dxa"/>
            <w:shd w:val="clear" w:color="auto" w:fill="auto"/>
          </w:tcPr>
          <w:p w14:paraId="1BD663D9"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Taux de la TVA</w:t>
            </w:r>
          </w:p>
        </w:tc>
        <w:tc>
          <w:tcPr>
            <w:tcW w:w="5182" w:type="dxa"/>
            <w:shd w:val="clear" w:color="auto" w:fill="auto"/>
          </w:tcPr>
          <w:p w14:paraId="0AC1302A"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szCs w:val="22"/>
                <w:shd w:val="clear" w:color="auto" w:fill="FFFFFF"/>
              </w:rPr>
              <w:t>XX (XX) %</w:t>
            </w:r>
          </w:p>
        </w:tc>
      </w:tr>
      <w:tr w:rsidR="003F7B87" w:rsidRPr="00DE6E45" w14:paraId="6004191F" w14:textId="77777777" w:rsidTr="005E11B6">
        <w:trPr>
          <w:jc w:val="center"/>
        </w:trPr>
        <w:tc>
          <w:tcPr>
            <w:tcW w:w="4140" w:type="dxa"/>
            <w:shd w:val="clear" w:color="auto" w:fill="auto"/>
          </w:tcPr>
          <w:p w14:paraId="24C25565"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de la TVA</w:t>
            </w:r>
          </w:p>
        </w:tc>
        <w:tc>
          <w:tcPr>
            <w:tcW w:w="5182" w:type="dxa"/>
            <w:shd w:val="clear" w:color="auto" w:fill="auto"/>
          </w:tcPr>
          <w:p w14:paraId="4E52BDAF"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5743D30A"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r w:rsidR="003F7B87" w:rsidRPr="00DE6E45" w14:paraId="481E28E2" w14:textId="77777777" w:rsidTr="005E11B6">
        <w:trPr>
          <w:jc w:val="center"/>
        </w:trPr>
        <w:tc>
          <w:tcPr>
            <w:tcW w:w="4140" w:type="dxa"/>
            <w:shd w:val="clear" w:color="auto" w:fill="auto"/>
          </w:tcPr>
          <w:p w14:paraId="1844A915" w14:textId="77777777" w:rsidR="003F7B87" w:rsidRPr="00DE6E45" w:rsidRDefault="003F7B87" w:rsidP="005E11B6">
            <w:pPr>
              <w:widowControl w:val="0"/>
              <w:autoSpaceDE w:val="0"/>
              <w:autoSpaceDN w:val="0"/>
              <w:adjustRightInd w:val="0"/>
              <w:outlineLvl w:val="0"/>
              <w:rPr>
                <w:rFonts w:asciiTheme="minorHAnsi" w:eastAsia="Times" w:hAnsiTheme="minorHAnsi" w:cstheme="minorHAnsi"/>
                <w:b/>
                <w:bCs/>
                <w:spacing w:val="-2"/>
                <w:szCs w:val="22"/>
              </w:rPr>
            </w:pPr>
            <w:r w:rsidRPr="00DE6E45">
              <w:rPr>
                <w:rFonts w:asciiTheme="minorHAnsi" w:eastAsia="Times" w:hAnsiTheme="minorHAnsi" w:cstheme="minorHAnsi"/>
                <w:b/>
                <w:bCs/>
                <w:szCs w:val="22"/>
                <w:shd w:val="clear" w:color="auto" w:fill="FFFFFF"/>
              </w:rPr>
              <w:t>Montant avec T.V.A comprise</w:t>
            </w:r>
          </w:p>
        </w:tc>
        <w:tc>
          <w:tcPr>
            <w:tcW w:w="5182" w:type="dxa"/>
            <w:shd w:val="clear" w:color="auto" w:fill="auto"/>
          </w:tcPr>
          <w:p w14:paraId="1D1756E9"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szCs w:val="22"/>
                <w:shd w:val="clear" w:color="auto" w:fill="FFFFFF"/>
              </w:rPr>
            </w:pPr>
            <w:r w:rsidRPr="00DE6E45">
              <w:rPr>
                <w:rFonts w:asciiTheme="minorHAnsi" w:eastAsia="Times" w:hAnsiTheme="minorHAnsi" w:cstheme="minorHAnsi"/>
                <w:szCs w:val="22"/>
                <w:shd w:val="clear" w:color="auto" w:fill="FFFFFF"/>
              </w:rPr>
              <w:t>……………………………………………………</w:t>
            </w:r>
          </w:p>
          <w:p w14:paraId="236DD8AD" w14:textId="77777777" w:rsidR="003F7B87" w:rsidRPr="00DE6E45" w:rsidRDefault="003F7B87" w:rsidP="005E11B6">
            <w:pPr>
              <w:widowControl w:val="0"/>
              <w:autoSpaceDE w:val="0"/>
              <w:autoSpaceDN w:val="0"/>
              <w:adjustRightInd w:val="0"/>
              <w:jc w:val="center"/>
              <w:outlineLvl w:val="0"/>
              <w:rPr>
                <w:rFonts w:asciiTheme="minorHAnsi" w:eastAsia="Times" w:hAnsiTheme="minorHAnsi" w:cstheme="minorHAnsi"/>
                <w:b/>
                <w:bCs/>
                <w:spacing w:val="-2"/>
                <w:szCs w:val="22"/>
              </w:rPr>
            </w:pPr>
            <w:r w:rsidRPr="00DE6E45">
              <w:rPr>
                <w:rFonts w:asciiTheme="minorHAnsi" w:eastAsia="Times" w:hAnsiTheme="minorHAnsi" w:cstheme="minorHAnsi"/>
                <w:i/>
                <w:iCs/>
                <w:szCs w:val="22"/>
                <w:shd w:val="clear" w:color="auto" w:fill="FFFFFF"/>
              </w:rPr>
              <w:t>(en lettres et en chiffres)</w:t>
            </w:r>
          </w:p>
        </w:tc>
      </w:tr>
    </w:tbl>
    <w:p w14:paraId="48133D3E" w14:textId="77777777" w:rsidR="00B813EB" w:rsidRPr="00DE6E45" w:rsidRDefault="00B813EB" w:rsidP="000D537F">
      <w:pPr>
        <w:widowControl w:val="0"/>
        <w:autoSpaceDE w:val="0"/>
        <w:autoSpaceDN w:val="0"/>
        <w:adjustRightInd w:val="0"/>
        <w:spacing w:after="0"/>
        <w:rPr>
          <w:rFonts w:asciiTheme="minorHAnsi" w:hAnsiTheme="minorHAnsi" w:cstheme="minorHAnsi"/>
          <w:b/>
          <w:szCs w:val="22"/>
          <w:u w:val="single"/>
        </w:rPr>
      </w:pPr>
    </w:p>
    <w:p w14:paraId="252156E1" w14:textId="77777777" w:rsidR="00385A72" w:rsidRPr="00DE6E45" w:rsidRDefault="00385A72" w:rsidP="00C235B4">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4</w:t>
      </w:r>
      <w:r w:rsidR="00367AE6">
        <w:rPr>
          <w:rFonts w:asciiTheme="minorHAnsi" w:hAnsiTheme="minorHAnsi" w:cstheme="minorHAnsi"/>
          <w:b/>
          <w:szCs w:val="22"/>
          <w:u w:val="single"/>
        </w:rPr>
        <w:t xml:space="preserve"> </w:t>
      </w:r>
      <w:r w:rsidRPr="00DE6E45">
        <w:rPr>
          <w:rFonts w:asciiTheme="minorHAnsi" w:hAnsiTheme="minorHAnsi" w:cstheme="minorHAnsi"/>
          <w:b/>
          <w:szCs w:val="22"/>
          <w:u w:val="single"/>
        </w:rPr>
        <w:t>: DOCUMENTS DE REFERENCE</w:t>
      </w:r>
    </w:p>
    <w:p w14:paraId="0B0ECA09" w14:textId="77777777" w:rsidR="00385A72" w:rsidRPr="00DE6E45" w:rsidRDefault="00385A72" w:rsidP="00C235B4">
      <w:pPr>
        <w:widowControl w:val="0"/>
        <w:spacing w:after="0"/>
        <w:ind w:left="720" w:hanging="360"/>
        <w:rPr>
          <w:rFonts w:asciiTheme="minorHAnsi" w:hAnsiTheme="minorHAnsi" w:cstheme="minorHAnsi"/>
          <w:szCs w:val="22"/>
        </w:rPr>
      </w:pPr>
    </w:p>
    <w:p w14:paraId="51697C02" w14:textId="77777777" w:rsidR="00600203" w:rsidRPr="00DE6E45" w:rsidRDefault="00600203" w:rsidP="00600203">
      <w:pPr>
        <w:rPr>
          <w:rFonts w:asciiTheme="minorHAnsi" w:hAnsiTheme="minorHAnsi" w:cstheme="minorHAnsi"/>
          <w:szCs w:val="22"/>
        </w:rPr>
      </w:pPr>
      <w:r w:rsidRPr="00DE6E45">
        <w:rPr>
          <w:rFonts w:asciiTheme="minorHAnsi" w:hAnsiTheme="minorHAnsi" w:cstheme="minorHAnsi"/>
          <w:szCs w:val="22"/>
        </w:rPr>
        <w:t>Pour mener à bien ses missions, l’attention du prestataire est portée sur les documents suivants :</w:t>
      </w:r>
    </w:p>
    <w:p w14:paraId="56C7302B" w14:textId="77777777" w:rsidR="00BA10E6" w:rsidRPr="00DE6E45" w:rsidRDefault="00BA10E6" w:rsidP="00BA10E6">
      <w:pPr>
        <w:widowControl w:val="0"/>
        <w:autoSpaceDE w:val="0"/>
        <w:autoSpaceDN w:val="0"/>
        <w:adjustRightInd w:val="0"/>
        <w:spacing w:after="0"/>
        <w:jc w:val="left"/>
        <w:rPr>
          <w:rFonts w:asciiTheme="minorHAnsi" w:hAnsiTheme="minorHAnsi" w:cstheme="minorHAnsi"/>
          <w:b/>
          <w:szCs w:val="22"/>
          <w:u w:val="single"/>
        </w:rPr>
      </w:pPr>
      <w:r w:rsidRPr="00DE6E45">
        <w:rPr>
          <w:rFonts w:asciiTheme="minorHAnsi" w:hAnsiTheme="minorHAnsi" w:cstheme="minorHAnsi"/>
          <w:b/>
          <w:szCs w:val="22"/>
          <w:u w:val="single"/>
        </w:rPr>
        <w:t>A/ Textes généraux :</w:t>
      </w:r>
    </w:p>
    <w:p w14:paraId="328FBA7D" w14:textId="77777777" w:rsidR="00600203" w:rsidRPr="00DE6E45" w:rsidRDefault="00600203"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 xml:space="preserve">La Loi n°24-96 relative à la Poste et Télécommunications et particulièrement le titre II instituant l’Agence Nationale de Réglementation des Télécommunications promulguée par le Dahir n°1-97-162 du 2 </w:t>
      </w:r>
      <w:proofErr w:type="spellStart"/>
      <w:r w:rsidRPr="00DE6E45">
        <w:rPr>
          <w:rFonts w:asciiTheme="minorHAnsi" w:hAnsiTheme="minorHAnsi" w:cstheme="minorHAnsi"/>
          <w:sz w:val="22"/>
          <w:szCs w:val="22"/>
        </w:rPr>
        <w:t>Rabii</w:t>
      </w:r>
      <w:proofErr w:type="spellEnd"/>
      <w:r w:rsidRPr="00DE6E45">
        <w:rPr>
          <w:rFonts w:asciiTheme="minorHAnsi" w:hAnsiTheme="minorHAnsi" w:cstheme="minorHAnsi"/>
          <w:sz w:val="22"/>
          <w:szCs w:val="22"/>
        </w:rPr>
        <w:t xml:space="preserve"> II 1418 (7 Août 1997) et telle qu’elle a été modifiée et complétée;</w:t>
      </w:r>
    </w:p>
    <w:p w14:paraId="4EF21138" w14:textId="77777777" w:rsidR="00600203" w:rsidRPr="00DE6E45" w:rsidRDefault="00600203"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La Loi n°112-13 relative au nantissement des marchés publics;</w:t>
      </w:r>
    </w:p>
    <w:p w14:paraId="378B79F2" w14:textId="77777777" w:rsidR="00600203" w:rsidRPr="00DE6E45" w:rsidRDefault="00600203"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 xml:space="preserve">Le Décret n°2-97-813 du 27 </w:t>
      </w:r>
      <w:proofErr w:type="spellStart"/>
      <w:r w:rsidRPr="00DE6E45">
        <w:rPr>
          <w:rFonts w:asciiTheme="minorHAnsi" w:hAnsiTheme="minorHAnsi" w:cstheme="minorHAnsi"/>
          <w:sz w:val="22"/>
          <w:szCs w:val="22"/>
        </w:rPr>
        <w:t>Chaoual</w:t>
      </w:r>
      <w:proofErr w:type="spellEnd"/>
      <w:r w:rsidRPr="00DE6E45">
        <w:rPr>
          <w:rFonts w:asciiTheme="minorHAnsi" w:hAnsiTheme="minorHAnsi" w:cstheme="minorHAnsi"/>
          <w:sz w:val="22"/>
          <w:szCs w:val="22"/>
        </w:rPr>
        <w:t xml:space="preserve"> 1418 (25 février 1998) portant application des dispositions de la loi n°24-96 relative à la Poste et aux Télécommunications en ce qui concerne l’Agence Nationale de Réglementation des Télécommunications tel qu’il a été modifié et complété;</w:t>
      </w:r>
    </w:p>
    <w:p w14:paraId="7CD20244" w14:textId="77777777" w:rsidR="005E11B6" w:rsidRPr="00DE6E45" w:rsidRDefault="005E11B6"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 xml:space="preserve">Le Décret n°2-01-2332 approuvant le Cahier des Clauses Administratives Générales applicables aux marchés de services portant sur les prestations d’Etude et de Maîtrise d’œuvre, passés pour le compte de l’Etat; </w:t>
      </w:r>
    </w:p>
    <w:p w14:paraId="1FADE43D" w14:textId="77777777" w:rsidR="00E43019" w:rsidRPr="00DE6E45" w:rsidRDefault="00E43019"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Les textes législatifs et réglementaires en matière de législation sur les accidents du travail ;</w:t>
      </w:r>
    </w:p>
    <w:p w14:paraId="6D19C39C" w14:textId="77777777" w:rsidR="00E43019" w:rsidRPr="00DE6E45" w:rsidRDefault="00E43019"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 xml:space="preserve">L’Arrêté du ministre de l’économie et des finances n°20-14 du 8 </w:t>
      </w:r>
      <w:proofErr w:type="spellStart"/>
      <w:r w:rsidRPr="00DE6E45">
        <w:rPr>
          <w:rFonts w:asciiTheme="minorHAnsi" w:hAnsiTheme="minorHAnsi" w:cstheme="minorHAnsi"/>
          <w:sz w:val="22"/>
          <w:szCs w:val="22"/>
        </w:rPr>
        <w:t>kaada</w:t>
      </w:r>
      <w:proofErr w:type="spellEnd"/>
      <w:r w:rsidRPr="00DE6E45">
        <w:rPr>
          <w:rFonts w:asciiTheme="minorHAnsi" w:hAnsiTheme="minorHAnsi" w:cstheme="minorHAnsi"/>
          <w:sz w:val="22"/>
          <w:szCs w:val="22"/>
        </w:rPr>
        <w:t xml:space="preserve"> 1435 (4 septembre 2014) relatif à la dématérialisation des procédures de passation des marchés publics;</w:t>
      </w:r>
    </w:p>
    <w:p w14:paraId="10723481" w14:textId="77777777" w:rsidR="00E43019" w:rsidRPr="00DE6E45" w:rsidRDefault="00E43019" w:rsidP="008D68BA">
      <w:pPr>
        <w:pStyle w:val="Paragraphedeliste"/>
        <w:numPr>
          <w:ilvl w:val="0"/>
          <w:numId w:val="19"/>
        </w:numPr>
        <w:ind w:left="284" w:hanging="284"/>
        <w:jc w:val="both"/>
        <w:rPr>
          <w:rFonts w:asciiTheme="minorHAnsi" w:hAnsiTheme="minorHAnsi" w:cstheme="minorHAnsi"/>
          <w:sz w:val="22"/>
          <w:szCs w:val="22"/>
        </w:rPr>
      </w:pPr>
      <w:r w:rsidRPr="00DE6E45">
        <w:rPr>
          <w:rFonts w:asciiTheme="minorHAnsi" w:hAnsiTheme="minorHAnsi" w:cstheme="minorHAnsi"/>
          <w:sz w:val="22"/>
          <w:szCs w:val="22"/>
        </w:rPr>
        <w:t>La Décision n°20/2014/DG du 19/12/2014 portant règlement fixant les conditions et les formes de passation des marchés de l’Agence Nationale de Réglementation des Télécommunications, telle que modifiée et complétée.</w:t>
      </w:r>
    </w:p>
    <w:p w14:paraId="08550405" w14:textId="77777777" w:rsidR="00600203" w:rsidRDefault="00600203" w:rsidP="00BA10E6">
      <w:pPr>
        <w:widowControl w:val="0"/>
        <w:autoSpaceDE w:val="0"/>
        <w:autoSpaceDN w:val="0"/>
        <w:adjustRightInd w:val="0"/>
        <w:spacing w:after="0"/>
        <w:jc w:val="left"/>
        <w:rPr>
          <w:rFonts w:asciiTheme="minorHAnsi" w:hAnsiTheme="minorHAnsi" w:cstheme="minorHAnsi"/>
          <w:b/>
          <w:szCs w:val="22"/>
          <w:u w:val="single"/>
        </w:rPr>
      </w:pPr>
    </w:p>
    <w:p w14:paraId="39D20DA2" w14:textId="77777777" w:rsidR="00525633" w:rsidRPr="00DE6E45" w:rsidRDefault="00525633" w:rsidP="00525633">
      <w:pPr>
        <w:widowControl w:val="0"/>
        <w:rPr>
          <w:rFonts w:asciiTheme="minorHAnsi" w:hAnsiTheme="minorHAnsi" w:cstheme="minorHAnsi"/>
          <w:szCs w:val="22"/>
        </w:rPr>
      </w:pPr>
      <w:r w:rsidRPr="00DE6E45">
        <w:rPr>
          <w:rFonts w:asciiTheme="minorHAnsi" w:hAnsiTheme="minorHAnsi" w:cstheme="minorHAnsi"/>
          <w:szCs w:val="22"/>
        </w:rPr>
        <w:lastRenderedPageBreak/>
        <w:t>Les dispositions de ces textes et documents constituent obligation pour le soumissionnaire et le titulaire. Ils ne pourront en aucun cas se prévaloir de leur ignorance pour s’en soustraire.</w:t>
      </w:r>
    </w:p>
    <w:p w14:paraId="4A61D160" w14:textId="77777777" w:rsidR="00600203" w:rsidRPr="00DE6E45" w:rsidRDefault="00600203" w:rsidP="00BA10E6">
      <w:pPr>
        <w:widowControl w:val="0"/>
        <w:autoSpaceDE w:val="0"/>
        <w:autoSpaceDN w:val="0"/>
        <w:adjustRightInd w:val="0"/>
        <w:spacing w:after="0"/>
        <w:jc w:val="left"/>
        <w:rPr>
          <w:rFonts w:asciiTheme="minorHAnsi" w:hAnsiTheme="minorHAnsi" w:cstheme="minorHAnsi"/>
          <w:b/>
          <w:szCs w:val="22"/>
          <w:u w:val="single"/>
        </w:rPr>
      </w:pPr>
    </w:p>
    <w:p w14:paraId="25AA1B54" w14:textId="77777777" w:rsidR="00385A72" w:rsidRPr="00DE6E45" w:rsidRDefault="00385A72" w:rsidP="00C235B4">
      <w:pPr>
        <w:widowControl w:val="0"/>
        <w:spacing w:after="0"/>
        <w:rPr>
          <w:rFonts w:asciiTheme="minorHAnsi" w:hAnsiTheme="minorHAnsi" w:cstheme="minorHAnsi"/>
          <w:b/>
          <w:bCs/>
          <w:szCs w:val="22"/>
        </w:rPr>
      </w:pPr>
      <w:r w:rsidRPr="00DE6E45">
        <w:rPr>
          <w:rFonts w:asciiTheme="minorHAnsi" w:hAnsiTheme="minorHAnsi" w:cstheme="minorHAnsi"/>
          <w:b/>
          <w:szCs w:val="22"/>
          <w:u w:val="single"/>
        </w:rPr>
        <w:t>ARTICLE 5 : ENTITES CHARGEES DU SUIVI DE L’EXECUTION</w:t>
      </w:r>
    </w:p>
    <w:p w14:paraId="09E73BFD" w14:textId="77777777" w:rsidR="00385A72" w:rsidRPr="00DE6E45" w:rsidRDefault="00385A72" w:rsidP="00C235B4">
      <w:pPr>
        <w:widowControl w:val="0"/>
        <w:spacing w:after="0"/>
        <w:rPr>
          <w:rFonts w:asciiTheme="minorHAnsi" w:hAnsiTheme="minorHAnsi" w:cstheme="minorHAnsi"/>
          <w:b/>
          <w:bCs/>
          <w:szCs w:val="22"/>
        </w:rPr>
      </w:pPr>
    </w:p>
    <w:p w14:paraId="06F4FD8E" w14:textId="77777777" w:rsidR="00385A72" w:rsidRPr="00DE6E45" w:rsidRDefault="00385A72" w:rsidP="00C235B4">
      <w:pPr>
        <w:widowControl w:val="0"/>
        <w:spacing w:after="0"/>
        <w:rPr>
          <w:rFonts w:asciiTheme="minorHAnsi" w:hAnsiTheme="minorHAnsi" w:cstheme="minorHAnsi"/>
          <w:szCs w:val="22"/>
        </w:rPr>
      </w:pPr>
      <w:r w:rsidRPr="00DE6E45">
        <w:rPr>
          <w:rFonts w:asciiTheme="minorHAnsi" w:hAnsiTheme="minorHAnsi" w:cstheme="minorHAnsi"/>
          <w:szCs w:val="22"/>
        </w:rPr>
        <w:t xml:space="preserve">Pour l’application du marché </w:t>
      </w:r>
      <w:r w:rsidR="00CF01AF" w:rsidRPr="00DE6E45">
        <w:rPr>
          <w:rFonts w:asciiTheme="minorHAnsi" w:hAnsiTheme="minorHAnsi" w:cstheme="minorHAnsi"/>
          <w:szCs w:val="22"/>
        </w:rPr>
        <w:t>et</w:t>
      </w:r>
      <w:r w:rsidRPr="00DE6E45">
        <w:rPr>
          <w:rFonts w:asciiTheme="minorHAnsi" w:hAnsiTheme="minorHAnsi" w:cstheme="minorHAnsi"/>
          <w:szCs w:val="22"/>
        </w:rPr>
        <w:t xml:space="preserve"> des textes de référence, il y a lieu de préciser que le suivi de l’exécution sera assuré conjointement par le Secrétariat Général et la Direction Technique de l’ANRT</w:t>
      </w:r>
      <w:r w:rsidR="00AD78F1" w:rsidRPr="00DE6E45">
        <w:rPr>
          <w:rFonts w:asciiTheme="minorHAnsi" w:hAnsiTheme="minorHAnsi" w:cstheme="minorHAnsi"/>
          <w:szCs w:val="22"/>
        </w:rPr>
        <w:t>. Chacun en ce qui le concerne.</w:t>
      </w:r>
    </w:p>
    <w:p w14:paraId="7FAFDD3D" w14:textId="77777777" w:rsidR="00385A72" w:rsidRPr="00DE6E45" w:rsidRDefault="00385A72" w:rsidP="00C235B4">
      <w:pPr>
        <w:widowControl w:val="0"/>
        <w:spacing w:after="0"/>
        <w:rPr>
          <w:rFonts w:asciiTheme="minorHAnsi" w:hAnsiTheme="minorHAnsi" w:cstheme="minorHAnsi"/>
          <w:b/>
          <w:szCs w:val="22"/>
          <w:u w:val="single"/>
        </w:rPr>
      </w:pPr>
    </w:p>
    <w:p w14:paraId="18C77741" w14:textId="77777777" w:rsidR="00385A72" w:rsidRPr="00DE6E45" w:rsidRDefault="00385A72" w:rsidP="00C235B4">
      <w:pPr>
        <w:widowControl w:val="0"/>
        <w:spacing w:after="0"/>
        <w:rPr>
          <w:rFonts w:asciiTheme="minorHAnsi" w:hAnsiTheme="minorHAnsi" w:cstheme="minorHAnsi"/>
          <w:b/>
          <w:bCs/>
          <w:szCs w:val="22"/>
        </w:rPr>
      </w:pPr>
      <w:r w:rsidRPr="00DE6E45">
        <w:rPr>
          <w:rFonts w:asciiTheme="minorHAnsi" w:hAnsiTheme="minorHAnsi" w:cstheme="minorHAnsi"/>
          <w:b/>
          <w:szCs w:val="22"/>
          <w:u w:val="single"/>
        </w:rPr>
        <w:t>ARTICLE 6 : ELECTION DE DOMICILE</w:t>
      </w:r>
      <w:r w:rsidRPr="00DE6E45">
        <w:rPr>
          <w:rFonts w:asciiTheme="minorHAnsi" w:hAnsiTheme="minorHAnsi" w:cstheme="minorHAnsi"/>
          <w:b/>
          <w:bCs/>
          <w:szCs w:val="22"/>
        </w:rPr>
        <w:t xml:space="preserve"> </w:t>
      </w:r>
    </w:p>
    <w:p w14:paraId="3736C976" w14:textId="77777777" w:rsidR="00385A72" w:rsidRPr="00DE6E45" w:rsidRDefault="00385A72" w:rsidP="00C235B4">
      <w:pPr>
        <w:widowControl w:val="0"/>
        <w:spacing w:after="0"/>
        <w:rPr>
          <w:rFonts w:asciiTheme="minorHAnsi" w:hAnsiTheme="minorHAnsi" w:cstheme="minorHAnsi"/>
          <w:b/>
          <w:bCs/>
          <w:szCs w:val="22"/>
        </w:rPr>
      </w:pPr>
    </w:p>
    <w:p w14:paraId="4BDB8D55" w14:textId="77777777" w:rsidR="00120BB9" w:rsidRPr="00DE6E45" w:rsidRDefault="00120BB9" w:rsidP="00120BB9">
      <w:pPr>
        <w:widowControl w:val="0"/>
        <w:spacing w:before="120"/>
        <w:rPr>
          <w:rFonts w:asciiTheme="minorHAnsi" w:hAnsiTheme="minorHAnsi" w:cstheme="minorHAnsi"/>
          <w:szCs w:val="22"/>
        </w:rPr>
      </w:pPr>
      <w:r w:rsidRPr="00DE6E45">
        <w:rPr>
          <w:rFonts w:asciiTheme="minorHAnsi" w:hAnsiTheme="minorHAnsi" w:cstheme="minorHAnsi"/>
          <w:szCs w:val="22"/>
        </w:rPr>
        <w:t>Toutes les notifications concernant le marché seront valablement faites à l’adresse précisée dans l’acte d’engagement.</w:t>
      </w:r>
    </w:p>
    <w:p w14:paraId="40C9CB13" w14:textId="77777777" w:rsidR="00385A72" w:rsidRPr="00DE6E45" w:rsidRDefault="00385A72" w:rsidP="00C235B4">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7 : VALIDITE DU MARCHE</w:t>
      </w:r>
    </w:p>
    <w:p w14:paraId="18805F89" w14:textId="77777777" w:rsidR="00385A72" w:rsidRPr="00DE6E45" w:rsidRDefault="00385A72" w:rsidP="00C235B4">
      <w:pPr>
        <w:widowControl w:val="0"/>
        <w:spacing w:after="0"/>
        <w:rPr>
          <w:rFonts w:asciiTheme="minorHAnsi" w:hAnsiTheme="minorHAnsi" w:cstheme="minorHAnsi"/>
          <w:szCs w:val="22"/>
        </w:rPr>
      </w:pPr>
    </w:p>
    <w:p w14:paraId="0FDDD720" w14:textId="77777777" w:rsidR="00FF1362" w:rsidRPr="00DE6E45" w:rsidRDefault="00FF1362" w:rsidP="00FF1362">
      <w:pPr>
        <w:rPr>
          <w:rFonts w:asciiTheme="minorHAnsi" w:hAnsiTheme="minorHAnsi" w:cstheme="minorHAnsi"/>
          <w:szCs w:val="22"/>
        </w:rPr>
      </w:pPr>
      <w:r w:rsidRPr="00DE6E45">
        <w:rPr>
          <w:rFonts w:asciiTheme="minorHAnsi" w:hAnsiTheme="minorHAnsi" w:cstheme="minorHAnsi"/>
          <w:szCs w:val="22"/>
        </w:rPr>
        <w:t xml:space="preserve">Le marché ne sera valable, définitif et exécutoire qu’après son approbation par l’ANRT. </w:t>
      </w:r>
    </w:p>
    <w:p w14:paraId="2FB5C30A"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L’approbation du marché doit intervenir avant tout commencement d’exécution des prestations.</w:t>
      </w:r>
    </w:p>
    <w:p w14:paraId="6B082E26" w14:textId="77777777" w:rsidR="000D537F" w:rsidRPr="00DE6E45" w:rsidRDefault="000D537F" w:rsidP="00C235B4">
      <w:pPr>
        <w:widowControl w:val="0"/>
        <w:spacing w:after="0"/>
        <w:rPr>
          <w:rFonts w:asciiTheme="minorHAnsi" w:hAnsiTheme="minorHAnsi" w:cstheme="minorHAnsi"/>
          <w:b/>
          <w:szCs w:val="22"/>
          <w:u w:val="single"/>
        </w:rPr>
      </w:pPr>
    </w:p>
    <w:p w14:paraId="33DF47A4" w14:textId="5658DD48" w:rsidR="00385A72" w:rsidRPr="00DE6E45" w:rsidRDefault="00267E1F" w:rsidP="00C235B4">
      <w:pPr>
        <w:widowControl w:val="0"/>
        <w:spacing w:after="0"/>
        <w:rPr>
          <w:rFonts w:asciiTheme="minorHAnsi" w:hAnsiTheme="minorHAnsi" w:cstheme="minorHAnsi"/>
          <w:b/>
          <w:szCs w:val="22"/>
          <w:u w:val="single"/>
        </w:rPr>
      </w:pPr>
      <w:r>
        <w:rPr>
          <w:rFonts w:asciiTheme="minorHAnsi" w:hAnsiTheme="minorHAnsi" w:cstheme="minorHAnsi"/>
          <w:b/>
          <w:szCs w:val="22"/>
          <w:u w:val="single"/>
        </w:rPr>
        <w:t>ARTICLE 8 : SOUS-</w:t>
      </w:r>
      <w:r w:rsidR="00385A72" w:rsidRPr="00DE6E45">
        <w:rPr>
          <w:rFonts w:asciiTheme="minorHAnsi" w:hAnsiTheme="minorHAnsi" w:cstheme="minorHAnsi"/>
          <w:b/>
          <w:szCs w:val="22"/>
          <w:u w:val="single"/>
        </w:rPr>
        <w:t>TRAITANCE</w:t>
      </w:r>
    </w:p>
    <w:p w14:paraId="17CC1E58" w14:textId="77777777" w:rsidR="00385A72" w:rsidRPr="00DE6E45" w:rsidRDefault="00385A72" w:rsidP="00C235B4">
      <w:pPr>
        <w:widowControl w:val="0"/>
        <w:spacing w:after="0"/>
        <w:rPr>
          <w:rFonts w:asciiTheme="minorHAnsi" w:hAnsiTheme="minorHAnsi" w:cstheme="minorHAnsi"/>
          <w:szCs w:val="22"/>
        </w:rPr>
      </w:pPr>
    </w:p>
    <w:p w14:paraId="0CB4DF8D"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Les conditions de sous-traitance sont régies par les dispositions de l’article 141 de la décision n°20/2014/DG précitée.</w:t>
      </w:r>
    </w:p>
    <w:p w14:paraId="11F0E5F0"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De ce fait, la sous-traitance est une opération qui intervient dans la phase de l’exécution du marché, c’est-à-dire après que la commission d’appel d’offres ait désigné le titulaire du marché et après que l’autorité compétente ait notifié à ce dernier l’approbation dudit marché.</w:t>
      </w:r>
    </w:p>
    <w:p w14:paraId="61B1E720"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Il en découle que la commission d’appel d’offres n’est habilitée à examiner que les capacités juridiques, techniques et financières du concurrent ayant présenté l’offre principale et non pas ses sous-traitants.</w:t>
      </w:r>
    </w:p>
    <w:p w14:paraId="00FCA6A6"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Le soumissionnaire doit justifier de ses propres capacités pour la réalisation de cette prestation et non avec celles du ou des sous-traitants.</w:t>
      </w:r>
    </w:p>
    <w:p w14:paraId="7791D09E"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 xml:space="preserve">La sous-traitance n’est pas autorisée dans le cadre du marché issu du présent appel d’offres. </w:t>
      </w:r>
    </w:p>
    <w:p w14:paraId="2FFD44F2" w14:textId="77777777" w:rsidR="00FF1362" w:rsidRPr="00DE6E45" w:rsidRDefault="00FF1362" w:rsidP="00FF1362">
      <w:pPr>
        <w:autoSpaceDE w:val="0"/>
        <w:autoSpaceDN w:val="0"/>
        <w:adjustRightInd w:val="0"/>
        <w:rPr>
          <w:rFonts w:asciiTheme="minorHAnsi" w:hAnsiTheme="minorHAnsi" w:cstheme="minorHAnsi"/>
          <w:bCs/>
          <w:szCs w:val="22"/>
        </w:rPr>
      </w:pPr>
      <w:r w:rsidRPr="00DE6E45">
        <w:rPr>
          <w:rFonts w:asciiTheme="minorHAnsi" w:hAnsiTheme="minorHAnsi" w:cstheme="minorHAnsi"/>
          <w:bCs/>
          <w:szCs w:val="22"/>
        </w:rPr>
        <w:t>En application du dernier paragraphe de l’article 141 de la décision n°20/2014/DG précitée, les prestations qui ne peuvent faire l’objet de sous-traitance sont constituées par l’ensemble des prestations objets du présent appel d’offres.</w:t>
      </w:r>
    </w:p>
    <w:p w14:paraId="224ACD8F" w14:textId="77777777" w:rsidR="00385A72" w:rsidRPr="00DE6E45" w:rsidRDefault="00385A72" w:rsidP="00C235B4">
      <w:pPr>
        <w:widowControl w:val="0"/>
        <w:spacing w:after="0"/>
        <w:rPr>
          <w:rFonts w:asciiTheme="minorHAnsi" w:hAnsiTheme="minorHAnsi" w:cstheme="minorHAnsi"/>
          <w:b/>
          <w:szCs w:val="22"/>
          <w:u w:val="single"/>
        </w:rPr>
      </w:pPr>
    </w:p>
    <w:p w14:paraId="2ABCB207" w14:textId="77777777" w:rsidR="00FF1362" w:rsidRPr="00DE6E45" w:rsidRDefault="00FF1362" w:rsidP="00FF1362">
      <w:pPr>
        <w:widowControl w:val="0"/>
        <w:autoSpaceDE w:val="0"/>
        <w:autoSpaceDN w:val="0"/>
        <w:adjustRightInd w:val="0"/>
        <w:rPr>
          <w:rFonts w:asciiTheme="minorHAnsi" w:hAnsiTheme="minorHAnsi" w:cstheme="minorHAnsi"/>
          <w:b/>
          <w:szCs w:val="22"/>
          <w:u w:val="single"/>
        </w:rPr>
      </w:pPr>
      <w:r w:rsidRPr="00DE6E45">
        <w:rPr>
          <w:rFonts w:asciiTheme="minorHAnsi" w:hAnsiTheme="minorHAnsi" w:cstheme="minorHAnsi"/>
          <w:b/>
          <w:szCs w:val="22"/>
          <w:u w:val="single"/>
        </w:rPr>
        <w:t>ARTICLE 9 : DROITS D’ENREGISTREMENT</w:t>
      </w:r>
    </w:p>
    <w:p w14:paraId="24069089" w14:textId="77777777" w:rsidR="00FF1362" w:rsidRPr="00DE6E45" w:rsidRDefault="00FF1362" w:rsidP="00FF1362">
      <w:pPr>
        <w:rPr>
          <w:rFonts w:asciiTheme="minorHAnsi" w:hAnsiTheme="minorHAnsi" w:cstheme="minorHAnsi"/>
          <w:szCs w:val="22"/>
        </w:rPr>
      </w:pPr>
    </w:p>
    <w:p w14:paraId="2AE39104" w14:textId="77777777" w:rsidR="00FF1362" w:rsidRPr="00DE6E45" w:rsidRDefault="00FF1362" w:rsidP="00FF1362">
      <w:pPr>
        <w:rPr>
          <w:rFonts w:asciiTheme="minorHAnsi" w:hAnsiTheme="minorHAnsi" w:cstheme="minorHAnsi"/>
          <w:szCs w:val="22"/>
        </w:rPr>
      </w:pPr>
      <w:r w:rsidRPr="00DE6E45">
        <w:rPr>
          <w:rFonts w:asciiTheme="minorHAnsi" w:hAnsiTheme="minorHAnsi" w:cstheme="minorHAnsi"/>
          <w:szCs w:val="22"/>
        </w:rPr>
        <w:t>Le marché doit être enregistré auprès de l’Autorité Administrative Compétente au Maroc. Dans le cas où cet enregistrement est assujetti au paiement de droits, ces derniers sont à la charge et responsabilité totale du titulaire.</w:t>
      </w:r>
    </w:p>
    <w:p w14:paraId="28494B98" w14:textId="77777777" w:rsidR="00F76B8D" w:rsidRPr="00DE6E45" w:rsidRDefault="00F76B8D" w:rsidP="00C235B4">
      <w:pPr>
        <w:widowControl w:val="0"/>
        <w:autoSpaceDE w:val="0"/>
        <w:autoSpaceDN w:val="0"/>
        <w:adjustRightInd w:val="0"/>
        <w:spacing w:after="0"/>
        <w:rPr>
          <w:rFonts w:asciiTheme="minorHAnsi" w:hAnsiTheme="minorHAnsi" w:cstheme="minorHAnsi"/>
          <w:szCs w:val="22"/>
        </w:rPr>
      </w:pPr>
    </w:p>
    <w:p w14:paraId="1EE5DD4A" w14:textId="77777777" w:rsidR="00385A72" w:rsidRPr="00DE6E45" w:rsidRDefault="00385A72" w:rsidP="00C235B4">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10 : REVISION DES PRIX </w:t>
      </w:r>
    </w:p>
    <w:p w14:paraId="736715E7" w14:textId="77777777" w:rsidR="00385A72" w:rsidRPr="00DE6E45" w:rsidRDefault="00385A72" w:rsidP="00C235B4">
      <w:pPr>
        <w:widowControl w:val="0"/>
        <w:spacing w:after="0"/>
        <w:rPr>
          <w:rFonts w:asciiTheme="minorHAnsi" w:hAnsiTheme="minorHAnsi" w:cstheme="minorHAnsi"/>
          <w:szCs w:val="22"/>
        </w:rPr>
      </w:pPr>
    </w:p>
    <w:p w14:paraId="54C03DB2" w14:textId="77777777" w:rsidR="00385A72" w:rsidRPr="00DE6E45" w:rsidRDefault="00385A72" w:rsidP="00C235B4">
      <w:pPr>
        <w:widowControl w:val="0"/>
        <w:spacing w:after="0"/>
        <w:rPr>
          <w:rFonts w:asciiTheme="minorHAnsi" w:hAnsiTheme="minorHAnsi" w:cstheme="minorHAnsi"/>
          <w:szCs w:val="22"/>
        </w:rPr>
      </w:pPr>
      <w:r w:rsidRPr="00DE6E45">
        <w:rPr>
          <w:rFonts w:asciiTheme="minorHAnsi" w:hAnsiTheme="minorHAnsi" w:cstheme="minorHAnsi"/>
          <w:szCs w:val="22"/>
        </w:rPr>
        <w:t>Les prix sont fermes et non révisables.</w:t>
      </w:r>
    </w:p>
    <w:p w14:paraId="6E0BBC63" w14:textId="77777777" w:rsidR="00385A72" w:rsidRPr="00DE6E45" w:rsidRDefault="00385A72" w:rsidP="00C235B4">
      <w:pPr>
        <w:widowControl w:val="0"/>
        <w:spacing w:after="0"/>
        <w:rPr>
          <w:rFonts w:asciiTheme="minorHAnsi" w:hAnsiTheme="minorHAnsi" w:cstheme="minorHAnsi"/>
          <w:szCs w:val="22"/>
        </w:rPr>
      </w:pPr>
    </w:p>
    <w:p w14:paraId="5347234A"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 xml:space="preserve">Ils sont réputés inclure, pour chaque numéro de prix indiqué dans le bordereau des prix-détails estimatif, tous les frais et sujétions requis pour la réalisation des prestations correspondantes. Le </w:t>
      </w:r>
      <w:r w:rsidRPr="00DE6E45">
        <w:rPr>
          <w:rFonts w:asciiTheme="minorHAnsi" w:hAnsiTheme="minorHAnsi" w:cstheme="minorHAnsi"/>
          <w:szCs w:val="22"/>
        </w:rPr>
        <w:lastRenderedPageBreak/>
        <w:t>Titulaire ne peut se prévaloir, durant la durée du marché et pour sa réalisation, d’aucune omission ou une mauvaise estimation de la charge de travail, qui relèvent de sa totale responsabilité.</w:t>
      </w:r>
    </w:p>
    <w:p w14:paraId="6B21BB80" w14:textId="77777777" w:rsidR="00FF1362" w:rsidRPr="00DE6E45" w:rsidRDefault="00FF1362" w:rsidP="00C235B4">
      <w:pPr>
        <w:widowControl w:val="0"/>
        <w:spacing w:after="0"/>
        <w:rPr>
          <w:rFonts w:asciiTheme="minorHAnsi" w:hAnsiTheme="minorHAnsi" w:cstheme="minorHAnsi"/>
          <w:szCs w:val="22"/>
        </w:rPr>
      </w:pPr>
    </w:p>
    <w:p w14:paraId="082313BE" w14:textId="77777777" w:rsidR="00FF1362" w:rsidRPr="00DE6E45" w:rsidRDefault="00FF1362" w:rsidP="00FF1362">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 xml:space="preserve">ARTICLE </w:t>
      </w:r>
      <w:r w:rsidR="003B5891">
        <w:rPr>
          <w:rFonts w:asciiTheme="minorHAnsi" w:hAnsiTheme="minorHAnsi" w:cstheme="minorHAnsi"/>
          <w:b/>
          <w:szCs w:val="22"/>
          <w:u w:val="single"/>
        </w:rPr>
        <w:t>1</w:t>
      </w:r>
      <w:r w:rsidRPr="00DE6E45">
        <w:rPr>
          <w:rFonts w:asciiTheme="minorHAnsi" w:hAnsiTheme="minorHAnsi" w:cstheme="minorHAnsi"/>
          <w:b/>
          <w:szCs w:val="22"/>
          <w:u w:val="single"/>
        </w:rPr>
        <w:t>1 : MODALITES DE PAIEMENT</w:t>
      </w:r>
    </w:p>
    <w:p w14:paraId="44B9056A" w14:textId="77777777" w:rsidR="00FF1362" w:rsidRPr="00DE6E45" w:rsidRDefault="00FF1362" w:rsidP="00FF1362">
      <w:pPr>
        <w:widowControl w:val="0"/>
        <w:autoSpaceDE w:val="0"/>
        <w:autoSpaceDN w:val="0"/>
        <w:adjustRightInd w:val="0"/>
        <w:spacing w:after="0"/>
        <w:rPr>
          <w:rFonts w:asciiTheme="minorHAnsi" w:hAnsiTheme="minorHAnsi" w:cstheme="minorHAnsi"/>
          <w:szCs w:val="22"/>
        </w:rPr>
      </w:pPr>
    </w:p>
    <w:p w14:paraId="09117F7D" w14:textId="77777777" w:rsidR="00FF1362" w:rsidRPr="00DE6E45" w:rsidRDefault="00FF1362" w:rsidP="00FF1362">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Les règlements seront effectués comme suit :</w:t>
      </w:r>
    </w:p>
    <w:p w14:paraId="7F5498ED" w14:textId="545ECF1B" w:rsidR="00FF1362" w:rsidRPr="00DE6E45" w:rsidRDefault="00FF1362" w:rsidP="008D68BA">
      <w:pPr>
        <w:pStyle w:val="Paragraphedeliste"/>
        <w:widowControl w:val="0"/>
        <w:numPr>
          <w:ilvl w:val="0"/>
          <w:numId w:val="18"/>
        </w:numPr>
        <w:autoSpaceDE w:val="0"/>
        <w:autoSpaceDN w:val="0"/>
        <w:adjustRightInd w:val="0"/>
        <w:rPr>
          <w:rFonts w:asciiTheme="minorHAnsi" w:hAnsiTheme="minorHAnsi" w:cstheme="minorHAnsi"/>
          <w:sz w:val="22"/>
          <w:szCs w:val="22"/>
        </w:rPr>
      </w:pPr>
      <w:r w:rsidRPr="00DE6E45">
        <w:rPr>
          <w:rFonts w:asciiTheme="minorHAnsi" w:hAnsiTheme="minorHAnsi" w:cstheme="minorHAnsi"/>
          <w:sz w:val="22"/>
          <w:szCs w:val="22"/>
        </w:rPr>
        <w:t xml:space="preserve">Le montant correspondant à chaque commande </w:t>
      </w:r>
      <w:r w:rsidR="00E35CE4">
        <w:rPr>
          <w:rFonts w:asciiTheme="minorHAnsi" w:hAnsiTheme="minorHAnsi" w:cstheme="minorHAnsi"/>
          <w:sz w:val="22"/>
          <w:szCs w:val="22"/>
        </w:rPr>
        <w:t xml:space="preserve">partielle </w:t>
      </w:r>
      <w:r w:rsidRPr="00DE6E45">
        <w:rPr>
          <w:rFonts w:asciiTheme="minorHAnsi" w:hAnsiTheme="minorHAnsi" w:cstheme="minorHAnsi"/>
          <w:sz w:val="22"/>
          <w:szCs w:val="22"/>
        </w:rPr>
        <w:t>après sa réception par l’ANRT.</w:t>
      </w:r>
    </w:p>
    <w:p w14:paraId="6B7BB6FA" w14:textId="77777777" w:rsidR="00FF1362" w:rsidRPr="00DE6E45" w:rsidRDefault="00FF1362" w:rsidP="00C235B4">
      <w:pPr>
        <w:widowControl w:val="0"/>
        <w:spacing w:after="0"/>
        <w:rPr>
          <w:rFonts w:asciiTheme="minorHAnsi" w:hAnsiTheme="minorHAnsi" w:cstheme="minorHAnsi"/>
          <w:szCs w:val="22"/>
        </w:rPr>
      </w:pPr>
    </w:p>
    <w:p w14:paraId="042790D5" w14:textId="77777777" w:rsidR="00385A72" w:rsidRPr="00DE6E45" w:rsidRDefault="00385A72" w:rsidP="00C235B4">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1</w:t>
      </w:r>
      <w:r w:rsidR="003B5891">
        <w:rPr>
          <w:rFonts w:asciiTheme="minorHAnsi" w:hAnsiTheme="minorHAnsi" w:cstheme="minorHAnsi"/>
          <w:b/>
          <w:szCs w:val="22"/>
          <w:u w:val="single"/>
        </w:rPr>
        <w:t xml:space="preserve">2 </w:t>
      </w:r>
      <w:r w:rsidRPr="00DE6E45">
        <w:rPr>
          <w:rFonts w:asciiTheme="minorHAnsi" w:hAnsiTheme="minorHAnsi" w:cstheme="minorHAnsi"/>
          <w:b/>
          <w:szCs w:val="22"/>
          <w:u w:val="single"/>
        </w:rPr>
        <w:t>: REGLEMENT DES SOMMES DUES</w:t>
      </w:r>
    </w:p>
    <w:p w14:paraId="7CEBE02A" w14:textId="77777777" w:rsidR="00385A72" w:rsidRPr="00DE6E45" w:rsidRDefault="00385A72" w:rsidP="00C235B4">
      <w:pPr>
        <w:widowControl w:val="0"/>
        <w:spacing w:after="0"/>
        <w:rPr>
          <w:rFonts w:asciiTheme="minorHAnsi" w:hAnsiTheme="minorHAnsi" w:cstheme="minorHAnsi"/>
          <w:b/>
          <w:szCs w:val="22"/>
          <w:u w:val="single"/>
        </w:rPr>
      </w:pPr>
    </w:p>
    <w:p w14:paraId="0003B295" w14:textId="77777777" w:rsidR="00FF1362" w:rsidRPr="00DE6E45" w:rsidRDefault="00FF1362" w:rsidP="00FF1362">
      <w:pPr>
        <w:autoSpaceDE w:val="0"/>
        <w:autoSpaceDN w:val="0"/>
        <w:adjustRightInd w:val="0"/>
        <w:rPr>
          <w:rFonts w:asciiTheme="minorHAnsi" w:hAnsiTheme="minorHAnsi" w:cstheme="minorHAnsi"/>
          <w:szCs w:val="22"/>
        </w:rPr>
      </w:pPr>
      <w:r w:rsidRPr="00DE6E45">
        <w:rPr>
          <w:rFonts w:asciiTheme="minorHAnsi" w:hAnsiTheme="minorHAnsi" w:cstheme="minorHAnsi"/>
          <w:szCs w:val="22"/>
        </w:rPr>
        <w:t xml:space="preserve">L’ANRT se libérera des montants </w:t>
      </w:r>
      <w:proofErr w:type="spellStart"/>
      <w:r w:rsidRPr="00DE6E45">
        <w:rPr>
          <w:rFonts w:asciiTheme="minorHAnsi" w:hAnsiTheme="minorHAnsi" w:cstheme="minorHAnsi"/>
          <w:szCs w:val="22"/>
        </w:rPr>
        <w:t>dûs</w:t>
      </w:r>
      <w:proofErr w:type="spellEnd"/>
      <w:r w:rsidRPr="00DE6E45">
        <w:rPr>
          <w:rFonts w:asciiTheme="minorHAnsi" w:hAnsiTheme="minorHAnsi" w:cstheme="minorHAnsi"/>
          <w:szCs w:val="22"/>
        </w:rPr>
        <w:t xml:space="preserve"> au titulaire pour les prestations rendues et réceptionnées sous un délai de 60 jours à compter de la date du procès-verbal de réception ou de la réception de la facture (conforme) et de toutes les pièces justificatives exigées. </w:t>
      </w:r>
    </w:p>
    <w:p w14:paraId="357D55E1" w14:textId="77777777" w:rsidR="00FF1362" w:rsidRPr="00DE6E45" w:rsidRDefault="00FF1362" w:rsidP="00FF1362">
      <w:pPr>
        <w:autoSpaceDE w:val="0"/>
        <w:autoSpaceDN w:val="0"/>
        <w:adjustRightInd w:val="0"/>
        <w:rPr>
          <w:rFonts w:asciiTheme="minorHAnsi" w:hAnsiTheme="minorHAnsi" w:cstheme="minorHAnsi"/>
          <w:b/>
          <w:bCs/>
          <w:szCs w:val="22"/>
        </w:rPr>
      </w:pPr>
      <w:r w:rsidRPr="00DE6E45">
        <w:rPr>
          <w:rFonts w:asciiTheme="minorHAnsi" w:hAnsiTheme="minorHAnsi" w:cstheme="minorHAnsi"/>
          <w:bCs/>
          <w:szCs w:val="22"/>
        </w:rPr>
        <w:t>La facture doit répondre, au minimum, aux conditions suivantes :</w:t>
      </w:r>
    </w:p>
    <w:p w14:paraId="556AA898" w14:textId="77777777" w:rsidR="00FF1362" w:rsidRPr="00DE6E45" w:rsidRDefault="00FF1362" w:rsidP="008D68BA">
      <w:pPr>
        <w:pStyle w:val="Paragraphedeliste"/>
        <w:widowControl w:val="0"/>
        <w:numPr>
          <w:ilvl w:val="0"/>
          <w:numId w:val="21"/>
        </w:numPr>
        <w:ind w:left="459"/>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Etre conforme au bordereau des prix - détail estimatif pour les prestations réalisées ;</w:t>
      </w:r>
    </w:p>
    <w:p w14:paraId="77D2BCFC" w14:textId="77777777" w:rsidR="00FF1362" w:rsidRPr="00DE6E45" w:rsidRDefault="00FF1362" w:rsidP="008D68BA">
      <w:pPr>
        <w:pStyle w:val="Paragraphedeliste"/>
        <w:widowControl w:val="0"/>
        <w:numPr>
          <w:ilvl w:val="0"/>
          <w:numId w:val="21"/>
        </w:numPr>
        <w:ind w:left="459"/>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Etre établie en six exemplaires originaux</w:t>
      </w:r>
      <w:r w:rsidR="00385E5E">
        <w:rPr>
          <w:rFonts w:asciiTheme="minorHAnsi" w:hAnsiTheme="minorHAnsi" w:cstheme="minorHAnsi"/>
          <w:bCs/>
          <w:sz w:val="22"/>
          <w:szCs w:val="22"/>
        </w:rPr>
        <w:t xml:space="preserve"> </w:t>
      </w:r>
      <w:r w:rsidRPr="00DE6E45">
        <w:rPr>
          <w:rFonts w:asciiTheme="minorHAnsi" w:hAnsiTheme="minorHAnsi" w:cstheme="minorHAnsi"/>
          <w:bCs/>
          <w:sz w:val="22"/>
          <w:szCs w:val="22"/>
        </w:rPr>
        <w:t>;</w:t>
      </w:r>
    </w:p>
    <w:p w14:paraId="6AA913B8" w14:textId="77777777" w:rsidR="00FF1362" w:rsidRPr="00DE6E45" w:rsidRDefault="00FF1362" w:rsidP="008D68BA">
      <w:pPr>
        <w:pStyle w:val="Paragraphedeliste"/>
        <w:widowControl w:val="0"/>
        <w:numPr>
          <w:ilvl w:val="0"/>
          <w:numId w:val="21"/>
        </w:numPr>
        <w:ind w:left="459"/>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Etre signée (par la personne habilitée) et datée</w:t>
      </w:r>
      <w:r w:rsidR="00385E5E">
        <w:rPr>
          <w:rFonts w:asciiTheme="minorHAnsi" w:hAnsiTheme="minorHAnsi" w:cstheme="minorHAnsi"/>
          <w:bCs/>
          <w:sz w:val="22"/>
          <w:szCs w:val="22"/>
        </w:rPr>
        <w:t xml:space="preserve"> </w:t>
      </w:r>
      <w:r w:rsidRPr="00DE6E45">
        <w:rPr>
          <w:rFonts w:asciiTheme="minorHAnsi" w:hAnsiTheme="minorHAnsi" w:cstheme="minorHAnsi"/>
          <w:bCs/>
          <w:sz w:val="22"/>
          <w:szCs w:val="22"/>
        </w:rPr>
        <w:t>;</w:t>
      </w:r>
    </w:p>
    <w:p w14:paraId="73666391" w14:textId="0B7D51A5" w:rsidR="00FF1362" w:rsidRPr="00DE6E45" w:rsidRDefault="00FF1362" w:rsidP="008D68BA">
      <w:pPr>
        <w:pStyle w:val="Paragraphedeliste"/>
        <w:widowControl w:val="0"/>
        <w:numPr>
          <w:ilvl w:val="0"/>
          <w:numId w:val="21"/>
        </w:numPr>
        <w:ind w:left="459"/>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Le montant de la facture doit être arrêté en chiffre et en lettres ;</w:t>
      </w:r>
    </w:p>
    <w:p w14:paraId="3A0696D4" w14:textId="77777777" w:rsidR="00FF1362" w:rsidRPr="00DE6E45" w:rsidRDefault="00FF1362" w:rsidP="008D68BA">
      <w:pPr>
        <w:pStyle w:val="Paragraphedeliste"/>
        <w:widowControl w:val="0"/>
        <w:numPr>
          <w:ilvl w:val="0"/>
          <w:numId w:val="21"/>
        </w:numPr>
        <w:ind w:left="459"/>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Faire ressortir les montants HT, TVA et TTC</w:t>
      </w:r>
      <w:r w:rsidR="00385E5E">
        <w:rPr>
          <w:rFonts w:asciiTheme="minorHAnsi" w:hAnsiTheme="minorHAnsi" w:cstheme="minorHAnsi"/>
          <w:bCs/>
          <w:sz w:val="22"/>
          <w:szCs w:val="22"/>
        </w:rPr>
        <w:t xml:space="preserve"> </w:t>
      </w:r>
      <w:r w:rsidRPr="00DE6E45">
        <w:rPr>
          <w:rFonts w:asciiTheme="minorHAnsi" w:hAnsiTheme="minorHAnsi" w:cstheme="minorHAnsi"/>
          <w:bCs/>
          <w:sz w:val="22"/>
          <w:szCs w:val="22"/>
        </w:rPr>
        <w:t>;</w:t>
      </w:r>
    </w:p>
    <w:p w14:paraId="29D52540" w14:textId="77777777" w:rsidR="00FF1362" w:rsidRPr="00DE6E45" w:rsidRDefault="00FF1362" w:rsidP="008D68BA">
      <w:pPr>
        <w:pStyle w:val="Paragraphedeliste"/>
        <w:widowControl w:val="0"/>
        <w:numPr>
          <w:ilvl w:val="0"/>
          <w:numId w:val="21"/>
        </w:numPr>
        <w:ind w:left="459"/>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Indiquer l’ICE.</w:t>
      </w:r>
    </w:p>
    <w:p w14:paraId="7102C0BE" w14:textId="77777777" w:rsidR="00FF1362" w:rsidRPr="00DE6E45" w:rsidRDefault="00FF1362" w:rsidP="00FF1362">
      <w:pPr>
        <w:autoSpaceDE w:val="0"/>
        <w:autoSpaceDN w:val="0"/>
        <w:adjustRightInd w:val="0"/>
        <w:rPr>
          <w:rFonts w:asciiTheme="minorHAnsi" w:hAnsiTheme="minorHAnsi" w:cstheme="minorHAnsi"/>
          <w:bCs/>
          <w:szCs w:val="22"/>
        </w:rPr>
      </w:pPr>
    </w:p>
    <w:p w14:paraId="11A93795" w14:textId="77777777" w:rsidR="00FF1362" w:rsidRPr="00DE6E45" w:rsidRDefault="00FF1362" w:rsidP="00FF1362">
      <w:pPr>
        <w:widowControl w:val="0"/>
        <w:rPr>
          <w:rFonts w:asciiTheme="minorHAnsi" w:hAnsiTheme="minorHAnsi" w:cstheme="minorHAnsi"/>
          <w:b/>
          <w:bCs/>
          <w:szCs w:val="22"/>
        </w:rPr>
      </w:pPr>
      <w:r w:rsidRPr="00DE6E45">
        <w:rPr>
          <w:rFonts w:asciiTheme="minorHAnsi" w:hAnsiTheme="minorHAnsi" w:cstheme="minorHAnsi"/>
          <w:bCs/>
          <w:szCs w:val="22"/>
        </w:rPr>
        <w:t>Toute facture ne comportant pas l’identifiant commun (ICE) de l’ANRT «ICE n°001696338000043» sera rejetée.</w:t>
      </w:r>
    </w:p>
    <w:p w14:paraId="473C2B36" w14:textId="77777777" w:rsidR="00FF1362" w:rsidRPr="00DE6E45" w:rsidRDefault="00FF1362" w:rsidP="00FF1362">
      <w:pPr>
        <w:widowControl w:val="0"/>
        <w:rPr>
          <w:rFonts w:asciiTheme="minorHAnsi" w:hAnsiTheme="minorHAnsi" w:cstheme="minorHAnsi"/>
          <w:b/>
          <w:bCs/>
          <w:szCs w:val="22"/>
        </w:rPr>
      </w:pPr>
      <w:r w:rsidRPr="00DE6E45">
        <w:rPr>
          <w:rFonts w:asciiTheme="minorHAnsi" w:hAnsiTheme="minorHAnsi" w:cstheme="minorHAnsi"/>
          <w:bCs/>
          <w:szCs w:val="22"/>
        </w:rPr>
        <w:t>Une version électronique de la facture pourra être adressée à l’ANRT.</w:t>
      </w:r>
    </w:p>
    <w:p w14:paraId="79E1C82D" w14:textId="77777777" w:rsidR="00FF1362" w:rsidRPr="00DE6E45" w:rsidRDefault="00FF1362" w:rsidP="00FF1362">
      <w:pPr>
        <w:widowControl w:val="0"/>
        <w:rPr>
          <w:rFonts w:asciiTheme="minorHAnsi" w:hAnsiTheme="minorHAnsi" w:cstheme="minorHAnsi"/>
          <w:b/>
          <w:bCs/>
          <w:szCs w:val="22"/>
        </w:rPr>
      </w:pPr>
      <w:r w:rsidRPr="00DE6E45">
        <w:rPr>
          <w:rFonts w:asciiTheme="minorHAnsi" w:hAnsiTheme="minorHAnsi" w:cstheme="minorHAnsi"/>
          <w:bCs/>
          <w:szCs w:val="22"/>
        </w:rPr>
        <w:t>Les factures doivent rappeler les références du marché et l'intitulé exact du compte bancaire, l’identifiant commun du titulaire ainsi que le RIB composé de 24 chiffres. Elles doivent également reprendre l’intitulé exact des prestations exécutées.</w:t>
      </w:r>
    </w:p>
    <w:p w14:paraId="79EBC6EA" w14:textId="77777777" w:rsidR="00FF1362" w:rsidRPr="00DE6E45" w:rsidRDefault="00FF1362" w:rsidP="00FF1362">
      <w:pPr>
        <w:widowControl w:val="0"/>
        <w:rPr>
          <w:rFonts w:asciiTheme="minorHAnsi" w:hAnsiTheme="minorHAnsi" w:cstheme="minorHAnsi"/>
          <w:bCs/>
          <w:szCs w:val="22"/>
        </w:rPr>
      </w:pPr>
      <w:r w:rsidRPr="00DE6E45">
        <w:rPr>
          <w:rFonts w:asciiTheme="minorHAnsi" w:hAnsiTheme="minorHAnsi" w:cstheme="minorHAnsi"/>
          <w:bCs/>
          <w:szCs w:val="22"/>
        </w:rPr>
        <w:t>Le compte bancaire à indiquer dans la facture est comme suit :</w:t>
      </w:r>
    </w:p>
    <w:p w14:paraId="240164EB" w14:textId="77777777" w:rsidR="00FF1362" w:rsidRPr="00DE6E45" w:rsidRDefault="00FF1362" w:rsidP="008D68BA">
      <w:pPr>
        <w:pStyle w:val="Paragraphedeliste"/>
        <w:widowControl w:val="0"/>
        <w:numPr>
          <w:ilvl w:val="0"/>
          <w:numId w:val="20"/>
        </w:numPr>
        <w:ind w:left="318" w:hanging="142"/>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Si le marché fait l’objet d’un nantissement, le compte bancaire à indiquer est celui figurant dans l’acte de nantissement tel qu’il est déposé auprès de l’ANRT ;</w:t>
      </w:r>
    </w:p>
    <w:p w14:paraId="05364337" w14:textId="77777777" w:rsidR="00FF1362" w:rsidRPr="00DE6E45" w:rsidRDefault="00FF1362" w:rsidP="008D68BA">
      <w:pPr>
        <w:pStyle w:val="Paragraphedeliste"/>
        <w:widowControl w:val="0"/>
        <w:numPr>
          <w:ilvl w:val="0"/>
          <w:numId w:val="20"/>
        </w:numPr>
        <w:ind w:left="318" w:hanging="142"/>
        <w:contextualSpacing/>
        <w:jc w:val="both"/>
        <w:rPr>
          <w:rFonts w:asciiTheme="minorHAnsi" w:hAnsiTheme="minorHAnsi" w:cstheme="minorHAnsi"/>
          <w:bCs/>
          <w:sz w:val="22"/>
          <w:szCs w:val="22"/>
        </w:rPr>
      </w:pPr>
      <w:r w:rsidRPr="00DE6E45">
        <w:rPr>
          <w:rFonts w:asciiTheme="minorHAnsi" w:hAnsiTheme="minorHAnsi" w:cstheme="minorHAnsi"/>
          <w:bCs/>
          <w:sz w:val="22"/>
          <w:szCs w:val="22"/>
        </w:rPr>
        <w:t>Si le marché ne fait pas l’objet d’un nantissement, le (ou les) compte (s) bancaire (s) à indiquer est (sont) celui (ceux) figurant dans l’acte d’engagement.</w:t>
      </w:r>
    </w:p>
    <w:p w14:paraId="33DEC7AA"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p>
    <w:p w14:paraId="049E9D54" w14:textId="77777777" w:rsidR="00385A72" w:rsidRPr="00DE6E45" w:rsidRDefault="00385A72" w:rsidP="00FF1362">
      <w:pPr>
        <w:widowControl w:val="0"/>
        <w:rPr>
          <w:rFonts w:asciiTheme="minorHAnsi" w:hAnsiTheme="minorHAnsi" w:cstheme="minorHAnsi"/>
          <w:bCs/>
          <w:szCs w:val="22"/>
        </w:rPr>
      </w:pPr>
      <w:r w:rsidRPr="00DE6E45">
        <w:rPr>
          <w:rFonts w:asciiTheme="minorHAnsi" w:hAnsiTheme="minorHAnsi" w:cstheme="minorHAnsi"/>
          <w:bCs/>
          <w:szCs w:val="22"/>
        </w:rPr>
        <w:t xml:space="preserve">Seules les prestations </w:t>
      </w:r>
      <w:r w:rsidR="00EA384D" w:rsidRPr="00DE6E45">
        <w:rPr>
          <w:rFonts w:asciiTheme="minorHAnsi" w:hAnsiTheme="minorHAnsi" w:cstheme="minorHAnsi"/>
          <w:bCs/>
          <w:szCs w:val="22"/>
        </w:rPr>
        <w:t xml:space="preserve">commandées et </w:t>
      </w:r>
      <w:r w:rsidRPr="00DE6E45">
        <w:rPr>
          <w:rFonts w:asciiTheme="minorHAnsi" w:hAnsiTheme="minorHAnsi" w:cstheme="minorHAnsi"/>
          <w:bCs/>
          <w:szCs w:val="22"/>
        </w:rPr>
        <w:t>exécutées seront payées.</w:t>
      </w:r>
    </w:p>
    <w:p w14:paraId="0FEFFFDD" w14:textId="77777777" w:rsidR="00385A72" w:rsidRPr="00DE6E45" w:rsidRDefault="00385A72" w:rsidP="00C235B4">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1</w:t>
      </w:r>
      <w:r w:rsidR="003B5891">
        <w:rPr>
          <w:rFonts w:asciiTheme="minorHAnsi" w:hAnsiTheme="minorHAnsi" w:cstheme="minorHAnsi"/>
          <w:b/>
          <w:szCs w:val="22"/>
          <w:u w:val="single"/>
        </w:rPr>
        <w:t>3</w:t>
      </w:r>
      <w:r w:rsidRPr="00DE6E45">
        <w:rPr>
          <w:rFonts w:asciiTheme="minorHAnsi" w:hAnsiTheme="minorHAnsi" w:cstheme="minorHAnsi"/>
          <w:b/>
          <w:szCs w:val="22"/>
          <w:u w:val="single"/>
        </w:rPr>
        <w:t xml:space="preserve"> : NANTISSEMENT</w:t>
      </w:r>
    </w:p>
    <w:p w14:paraId="05378925" w14:textId="77777777" w:rsidR="00385A72" w:rsidRPr="00DE6E45" w:rsidRDefault="00385A72" w:rsidP="00C235B4">
      <w:pPr>
        <w:widowControl w:val="0"/>
        <w:spacing w:after="0"/>
        <w:rPr>
          <w:rFonts w:asciiTheme="minorHAnsi" w:hAnsiTheme="minorHAnsi" w:cstheme="minorHAnsi"/>
          <w:szCs w:val="22"/>
        </w:rPr>
      </w:pPr>
    </w:p>
    <w:p w14:paraId="3E950B56" w14:textId="77777777" w:rsidR="00FF1362" w:rsidRPr="00DE6E45" w:rsidRDefault="00FF1362" w:rsidP="00FF1362">
      <w:pPr>
        <w:rPr>
          <w:rFonts w:asciiTheme="minorHAnsi" w:hAnsiTheme="minorHAnsi" w:cstheme="minorHAnsi"/>
          <w:bCs/>
          <w:szCs w:val="22"/>
        </w:rPr>
      </w:pPr>
      <w:r w:rsidRPr="00DE6E45">
        <w:rPr>
          <w:rFonts w:asciiTheme="minorHAnsi" w:hAnsiTheme="minorHAnsi" w:cstheme="minorHAnsi"/>
          <w:bCs/>
          <w:szCs w:val="22"/>
        </w:rPr>
        <w:t>Dans l’éventualité d’une affectation en nantissement du marché, il est précisé que :</w:t>
      </w:r>
    </w:p>
    <w:p w14:paraId="76E0B33D" w14:textId="77777777" w:rsidR="00FF1362" w:rsidRPr="00DE6E45" w:rsidRDefault="00FF1362" w:rsidP="00FF1362">
      <w:pPr>
        <w:rPr>
          <w:rFonts w:asciiTheme="minorHAnsi" w:hAnsiTheme="minorHAnsi" w:cstheme="minorHAnsi"/>
          <w:bCs/>
          <w:szCs w:val="22"/>
        </w:rPr>
      </w:pPr>
    </w:p>
    <w:p w14:paraId="25491290" w14:textId="77777777" w:rsidR="00FF1362" w:rsidRPr="00DE6E45" w:rsidRDefault="00FF1362" w:rsidP="00FF1362">
      <w:pPr>
        <w:rPr>
          <w:rFonts w:asciiTheme="minorHAnsi" w:hAnsiTheme="minorHAnsi" w:cstheme="minorHAnsi"/>
          <w:bCs/>
          <w:szCs w:val="22"/>
        </w:rPr>
      </w:pPr>
      <w:r w:rsidRPr="00DE6E45">
        <w:rPr>
          <w:rFonts w:asciiTheme="minorHAnsi" w:hAnsiTheme="minorHAnsi" w:cstheme="minorHAnsi"/>
          <w:bCs/>
          <w:szCs w:val="22"/>
        </w:rPr>
        <w:t>1°) La liquidation des sommes dues en exécution du marché sera opérée par les soins de l’ANRT.</w:t>
      </w:r>
    </w:p>
    <w:p w14:paraId="7F59EB43" w14:textId="77777777" w:rsidR="00FF1362" w:rsidRPr="00DE6E45" w:rsidRDefault="00FF1362" w:rsidP="00FF1362">
      <w:pPr>
        <w:rPr>
          <w:rFonts w:asciiTheme="minorHAnsi" w:hAnsiTheme="minorHAnsi" w:cstheme="minorHAnsi"/>
          <w:bCs/>
          <w:szCs w:val="22"/>
        </w:rPr>
      </w:pPr>
      <w:r w:rsidRPr="00DE6E45">
        <w:rPr>
          <w:rFonts w:asciiTheme="minorHAnsi" w:hAnsiTheme="minorHAnsi" w:cstheme="minorHAnsi"/>
          <w:bCs/>
          <w:szCs w:val="22"/>
        </w:rPr>
        <w:t>2°) Le maître d’ouvrage est chargé de fournir tant au titulaire qu’aux bénéficiaires de nantissement ou subrogations les renseignements et états prévus à l'article 8 de la Loi n°112-13 relative au nantissement des marchés publics.</w:t>
      </w:r>
    </w:p>
    <w:p w14:paraId="37A35816" w14:textId="77777777" w:rsidR="00FF1362" w:rsidRPr="00DE6E45" w:rsidRDefault="00FF1362" w:rsidP="00FF1362">
      <w:pPr>
        <w:rPr>
          <w:rFonts w:asciiTheme="minorHAnsi" w:hAnsiTheme="minorHAnsi" w:cstheme="minorHAnsi"/>
          <w:bCs/>
          <w:szCs w:val="22"/>
        </w:rPr>
      </w:pPr>
      <w:r w:rsidRPr="00DE6E45">
        <w:rPr>
          <w:rFonts w:asciiTheme="minorHAnsi" w:hAnsiTheme="minorHAnsi" w:cstheme="minorHAnsi"/>
          <w:bCs/>
          <w:szCs w:val="22"/>
        </w:rPr>
        <w:t>3°) Les paiements prévus au marché seront effectués par l’Agent Comptable de l’ANRT, seul qualifié pour recevoir les significations des créanciers du titulaire du marché.</w:t>
      </w:r>
    </w:p>
    <w:p w14:paraId="10770974" w14:textId="77777777" w:rsidR="00FF1362" w:rsidRPr="00DE6E45" w:rsidRDefault="00FF1362" w:rsidP="00FF1362">
      <w:pPr>
        <w:rPr>
          <w:rFonts w:asciiTheme="minorHAnsi" w:hAnsiTheme="minorHAnsi" w:cstheme="minorHAnsi"/>
          <w:bCs/>
          <w:szCs w:val="22"/>
        </w:rPr>
      </w:pPr>
    </w:p>
    <w:p w14:paraId="41B2693A" w14:textId="77777777" w:rsidR="00FF1362" w:rsidRPr="00DE6E45" w:rsidRDefault="00FF1362" w:rsidP="00FF1362">
      <w:pPr>
        <w:rPr>
          <w:rFonts w:asciiTheme="minorHAnsi" w:hAnsiTheme="minorHAnsi" w:cstheme="minorHAnsi"/>
          <w:bCs/>
          <w:szCs w:val="22"/>
        </w:rPr>
      </w:pPr>
      <w:r w:rsidRPr="00DE6E45">
        <w:rPr>
          <w:rFonts w:asciiTheme="minorHAnsi" w:hAnsiTheme="minorHAnsi" w:cstheme="minorHAnsi"/>
          <w:bCs/>
          <w:szCs w:val="22"/>
        </w:rPr>
        <w:lastRenderedPageBreak/>
        <w:t>L’ANRT délivrera sans frais au titulaire, sur sa demande et contre récépissé, une copie du marché portant la mention « exemplaire unique » et destiné à former titre pour nantissement conformément à la réglementation en vigueur, et notamment aux dispositions de la Loi n°112-13. </w:t>
      </w:r>
    </w:p>
    <w:p w14:paraId="747BB7D9" w14:textId="77777777" w:rsidR="00FF1362" w:rsidRPr="00DE6E45" w:rsidRDefault="00FF1362" w:rsidP="00FF1362">
      <w:pPr>
        <w:rPr>
          <w:rFonts w:asciiTheme="minorHAnsi" w:hAnsiTheme="minorHAnsi" w:cstheme="minorHAnsi"/>
          <w:bCs/>
          <w:szCs w:val="22"/>
          <w:u w:val="single"/>
        </w:rPr>
      </w:pPr>
    </w:p>
    <w:p w14:paraId="4949019C" w14:textId="77777777" w:rsidR="00FF1362" w:rsidRPr="00DE6E45" w:rsidRDefault="00FF1362" w:rsidP="00FF1362">
      <w:pPr>
        <w:rPr>
          <w:rFonts w:asciiTheme="minorHAnsi" w:hAnsiTheme="minorHAnsi" w:cstheme="minorHAnsi"/>
          <w:bCs/>
          <w:szCs w:val="22"/>
        </w:rPr>
      </w:pPr>
      <w:r w:rsidRPr="00DE6E45">
        <w:rPr>
          <w:rFonts w:asciiTheme="minorHAnsi" w:hAnsiTheme="minorHAnsi" w:cstheme="minorHAnsi"/>
          <w:bCs/>
          <w:szCs w:val="22"/>
        </w:rPr>
        <w:t>Dans les cas des marchés cadres ou reconductibles, si l’acte de nantissement ne permet pas d’identifier clairement si ledit acte couvre une ou plusieurs années, et à défaut de présenter une main levée de la banque bénéficiaire du nantissement, les factures présentées par le titulaire doivent être libellées en indiquant le numéro de compte bancaire figurant dans l’acte de nantissement.</w:t>
      </w:r>
    </w:p>
    <w:p w14:paraId="10CF883B" w14:textId="77777777" w:rsidR="00385A72" w:rsidRPr="00DE6E45" w:rsidRDefault="00385A72" w:rsidP="00C235B4">
      <w:pPr>
        <w:widowControl w:val="0"/>
        <w:spacing w:after="0"/>
        <w:rPr>
          <w:rFonts w:asciiTheme="minorHAnsi" w:hAnsiTheme="minorHAnsi" w:cstheme="minorHAnsi"/>
          <w:b/>
          <w:szCs w:val="22"/>
          <w:u w:val="single"/>
        </w:rPr>
      </w:pPr>
    </w:p>
    <w:p w14:paraId="04A9E8A6" w14:textId="77777777" w:rsidR="00385A72" w:rsidRPr="00DE6E45" w:rsidRDefault="00385A72" w:rsidP="00C235B4">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1</w:t>
      </w:r>
      <w:r w:rsidR="003B5891">
        <w:rPr>
          <w:rFonts w:asciiTheme="minorHAnsi" w:hAnsiTheme="minorHAnsi" w:cstheme="minorHAnsi"/>
          <w:b/>
          <w:szCs w:val="22"/>
          <w:u w:val="single"/>
        </w:rPr>
        <w:t>4</w:t>
      </w:r>
      <w:r w:rsidRPr="00DE6E45">
        <w:rPr>
          <w:rFonts w:asciiTheme="minorHAnsi" w:hAnsiTheme="minorHAnsi" w:cstheme="minorHAnsi"/>
          <w:b/>
          <w:szCs w:val="22"/>
          <w:u w:val="single"/>
        </w:rPr>
        <w:t xml:space="preserve"> : PENALITES POUR RETARD</w:t>
      </w:r>
    </w:p>
    <w:p w14:paraId="054ED80A" w14:textId="77777777" w:rsidR="00385A72" w:rsidRPr="00DE6E45" w:rsidRDefault="00385A72" w:rsidP="00C235B4">
      <w:pPr>
        <w:widowControl w:val="0"/>
        <w:spacing w:after="0"/>
        <w:rPr>
          <w:rFonts w:asciiTheme="minorHAnsi" w:hAnsiTheme="minorHAnsi" w:cstheme="minorHAnsi"/>
          <w:szCs w:val="22"/>
        </w:rPr>
      </w:pPr>
    </w:p>
    <w:p w14:paraId="3CC29FCB" w14:textId="1DB06D2A" w:rsidR="00385A72" w:rsidRPr="00DE6E45" w:rsidRDefault="005957A7"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L</w:t>
      </w:r>
      <w:r w:rsidR="00385A72" w:rsidRPr="00DE6E45">
        <w:rPr>
          <w:rFonts w:asciiTheme="minorHAnsi" w:hAnsiTheme="minorHAnsi" w:cstheme="minorHAnsi"/>
          <w:szCs w:val="22"/>
        </w:rPr>
        <w:t>orsque les délais contractuels sont dépassés</w:t>
      </w:r>
      <w:r w:rsidR="001C2C85">
        <w:rPr>
          <w:rFonts w:asciiTheme="minorHAnsi" w:hAnsiTheme="minorHAnsi" w:cstheme="minorHAnsi"/>
          <w:szCs w:val="22"/>
        </w:rPr>
        <w:t xml:space="preserve"> </w:t>
      </w:r>
      <w:r w:rsidR="001C2C85" w:rsidRPr="0099159D">
        <w:rPr>
          <w:rFonts w:asciiTheme="minorHAnsi" w:hAnsiTheme="minorHAnsi" w:cstheme="minorHAnsi"/>
          <w:b/>
          <w:bCs/>
          <w:color w:val="943634" w:themeColor="accent2" w:themeShade="BF"/>
          <w:szCs w:val="22"/>
        </w:rPr>
        <w:t>par rapport aux délais fixés dans chaque commande partielle</w:t>
      </w:r>
      <w:r w:rsidR="00385A72" w:rsidRPr="00DE6E45">
        <w:rPr>
          <w:rFonts w:asciiTheme="minorHAnsi" w:hAnsiTheme="minorHAnsi" w:cstheme="minorHAnsi"/>
          <w:szCs w:val="22"/>
        </w:rPr>
        <w:t>, le titulaire encourt sans mise en demeure préalable, une pénalité par jour de retard égale à 2/1000 du montant correspondant à la commande et qui sera retenue d'office sur les sommes dues au titulaire, relatifs aux prestations non réalisées dans les délais convenus pour la commande concernée.</w:t>
      </w:r>
    </w:p>
    <w:p w14:paraId="11791660" w14:textId="77777777" w:rsidR="00385A72" w:rsidRPr="00DE6E45" w:rsidRDefault="00385A72" w:rsidP="00C235B4">
      <w:pPr>
        <w:widowControl w:val="0"/>
        <w:spacing w:after="0"/>
        <w:rPr>
          <w:rFonts w:asciiTheme="minorHAnsi" w:hAnsiTheme="minorHAnsi" w:cstheme="minorHAnsi"/>
          <w:szCs w:val="22"/>
        </w:rPr>
      </w:pPr>
    </w:p>
    <w:p w14:paraId="6D5C1C5E"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Toutefois, le montant total des pénalités qui seront appliquées ne doit pas excéder 10% du montant maximum du marché.</w:t>
      </w:r>
    </w:p>
    <w:p w14:paraId="01B92489"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p>
    <w:p w14:paraId="36BB3BEA" w14:textId="77777777" w:rsidR="00385A72" w:rsidRPr="00DE6E45" w:rsidRDefault="00385A72" w:rsidP="00C235B4">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Lorsque le plafond des pénalités est atteint, l’autorité compétente est en droit de résilier le marché après mise en demeure préalable et sans préjudice de l’application des autres mesures correctives prévues par l’article 52 du CCAG-EMO.</w:t>
      </w:r>
    </w:p>
    <w:p w14:paraId="47F656ED" w14:textId="77777777" w:rsidR="00385A72" w:rsidRPr="00DE6E45" w:rsidRDefault="00385A72" w:rsidP="00C235B4">
      <w:pPr>
        <w:widowControl w:val="0"/>
        <w:spacing w:after="0"/>
        <w:rPr>
          <w:rFonts w:asciiTheme="minorHAnsi" w:hAnsiTheme="minorHAnsi" w:cstheme="minorHAnsi"/>
          <w:szCs w:val="22"/>
        </w:rPr>
      </w:pPr>
    </w:p>
    <w:p w14:paraId="5071A78D" w14:textId="61B1F04B" w:rsidR="00E8395C" w:rsidRPr="00DE6E45" w:rsidRDefault="00E8395C" w:rsidP="00E8395C">
      <w:pPr>
        <w:widowControl w:val="0"/>
        <w:autoSpaceDE w:val="0"/>
        <w:autoSpaceDN w:val="0"/>
        <w:adjustRightInd w:val="0"/>
        <w:rPr>
          <w:rFonts w:asciiTheme="minorHAnsi" w:hAnsiTheme="minorHAnsi" w:cstheme="minorHAnsi"/>
          <w:b/>
          <w:szCs w:val="22"/>
          <w:u w:val="single"/>
        </w:rPr>
      </w:pPr>
      <w:r w:rsidRPr="00DE6E45">
        <w:rPr>
          <w:rFonts w:asciiTheme="minorHAnsi" w:hAnsiTheme="minorHAnsi" w:cstheme="minorHAnsi"/>
          <w:b/>
          <w:szCs w:val="22"/>
          <w:u w:val="single"/>
        </w:rPr>
        <w:t>ARTICLE  1</w:t>
      </w:r>
      <w:r w:rsidR="003B5891">
        <w:rPr>
          <w:rFonts w:asciiTheme="minorHAnsi" w:hAnsiTheme="minorHAnsi" w:cstheme="minorHAnsi"/>
          <w:b/>
          <w:szCs w:val="22"/>
          <w:u w:val="single"/>
        </w:rPr>
        <w:t xml:space="preserve">5 </w:t>
      </w:r>
      <w:r w:rsidRPr="00DE6E45">
        <w:rPr>
          <w:rFonts w:asciiTheme="minorHAnsi" w:hAnsiTheme="minorHAnsi" w:cstheme="minorHAnsi"/>
          <w:b/>
          <w:szCs w:val="22"/>
          <w:u w:val="single"/>
        </w:rPr>
        <w:t>: SUIVI DES ETUDES PAR LE TITULAIRE ET EQUIPE PROPOSEE</w:t>
      </w:r>
      <w:r w:rsidRPr="00DE6E45">
        <w:rPr>
          <w:rFonts w:asciiTheme="minorHAnsi" w:hAnsiTheme="minorHAnsi" w:cstheme="minorHAnsi"/>
          <w:b/>
          <w:szCs w:val="22"/>
        </w:rPr>
        <w:t> </w:t>
      </w:r>
    </w:p>
    <w:p w14:paraId="3335A3D1" w14:textId="77777777" w:rsidR="000F7FED" w:rsidRPr="00DE6E45" w:rsidRDefault="000F7FED" w:rsidP="000F7FED">
      <w:pPr>
        <w:spacing w:before="60" w:after="60"/>
        <w:rPr>
          <w:rFonts w:asciiTheme="minorHAnsi" w:hAnsiTheme="minorHAnsi" w:cstheme="minorHAnsi"/>
          <w:bCs/>
          <w:szCs w:val="22"/>
        </w:rPr>
      </w:pPr>
      <w:r w:rsidRPr="00DE6E45">
        <w:rPr>
          <w:rFonts w:asciiTheme="minorHAnsi" w:hAnsiTheme="minorHAnsi" w:cstheme="minorHAnsi"/>
          <w:bCs/>
          <w:szCs w:val="22"/>
        </w:rPr>
        <w:t>Le titulaire devra désigner le ou les interlocuteurs qui seront responsables de l’exécution du marché cadre issu du présent appel d’offres, et du suivi des prestations avec les responsables désignés par l’ANRT jusqu’à leur validation finale.</w:t>
      </w:r>
    </w:p>
    <w:p w14:paraId="703D56B7" w14:textId="77777777" w:rsidR="000F7FED" w:rsidRPr="00DE6E45" w:rsidRDefault="000F7FED" w:rsidP="000F7FED">
      <w:pPr>
        <w:rPr>
          <w:rFonts w:asciiTheme="minorHAnsi" w:hAnsiTheme="minorHAnsi" w:cstheme="minorHAnsi"/>
          <w:szCs w:val="22"/>
        </w:rPr>
      </w:pPr>
      <w:r w:rsidRPr="00DE6E45">
        <w:rPr>
          <w:rFonts w:asciiTheme="minorHAnsi" w:hAnsiTheme="minorHAnsi" w:cstheme="minorHAnsi"/>
          <w:szCs w:val="22"/>
        </w:rPr>
        <w:t>L’équipe qui doit mener l’étude est celle que le titulaire propose dans l’offre technique.</w:t>
      </w:r>
    </w:p>
    <w:p w14:paraId="081814D8" w14:textId="77777777" w:rsidR="000F7FED" w:rsidRPr="0009643F" w:rsidRDefault="000F7FED" w:rsidP="000F7FED">
      <w:pPr>
        <w:widowControl w:val="0"/>
        <w:rPr>
          <w:rFonts w:asciiTheme="minorHAnsi" w:hAnsiTheme="minorHAnsi" w:cstheme="minorHAnsi"/>
          <w:bCs/>
          <w:szCs w:val="22"/>
        </w:rPr>
      </w:pPr>
      <w:r w:rsidRPr="0009643F">
        <w:rPr>
          <w:rFonts w:asciiTheme="minorHAnsi" w:hAnsiTheme="minorHAnsi" w:cstheme="minorHAnsi"/>
          <w:bCs/>
          <w:szCs w:val="22"/>
        </w:rPr>
        <w:t>Le titulaire devra proposer une équipe spécialisée et dotée d’une expérience avérée sur les différents sujets qui seraient traités dans le cadre de la présente mission. L’équipe devra également compter des ingénieurs et/ou cadres supérieurs notamment dans le domaine des télécommunications et des techniques statistiques.</w:t>
      </w:r>
    </w:p>
    <w:p w14:paraId="396E6ED4" w14:textId="77777777" w:rsidR="000F7FED" w:rsidRPr="00DE6E45" w:rsidRDefault="000F7FED" w:rsidP="000F7FED">
      <w:pPr>
        <w:rPr>
          <w:rFonts w:asciiTheme="minorHAnsi" w:hAnsiTheme="minorHAnsi" w:cstheme="minorHAnsi"/>
          <w:bCs/>
          <w:szCs w:val="22"/>
        </w:rPr>
      </w:pPr>
      <w:r w:rsidRPr="00DE6E45">
        <w:rPr>
          <w:rFonts w:asciiTheme="minorHAnsi" w:hAnsiTheme="minorHAnsi" w:cstheme="minorHAnsi"/>
          <w:bCs/>
          <w:szCs w:val="22"/>
        </w:rPr>
        <w:t>Toutefois, tout changement du ou des interlocuteurs doit être validé par le maître d’ouvrage. Le ou les nouveaux membres doivent justifier d’un profil et une expérience au moins équivalents à ceux du ou des membres remplacés.</w:t>
      </w:r>
    </w:p>
    <w:p w14:paraId="5C9E8352" w14:textId="77777777" w:rsidR="00D274D0" w:rsidRPr="00DE6E45" w:rsidRDefault="00D274D0" w:rsidP="00D274D0">
      <w:pPr>
        <w:widowControl w:val="0"/>
        <w:spacing w:after="0"/>
        <w:rPr>
          <w:rFonts w:asciiTheme="minorHAnsi" w:hAnsiTheme="minorHAnsi" w:cstheme="minorHAnsi"/>
          <w:szCs w:val="22"/>
        </w:rPr>
      </w:pPr>
    </w:p>
    <w:p w14:paraId="4820C57E" w14:textId="77777777" w:rsidR="00D45975" w:rsidRPr="001C2C85" w:rsidRDefault="00D45975" w:rsidP="00D45975">
      <w:pPr>
        <w:pStyle w:val="Titre7"/>
        <w:keepNext w:val="0"/>
        <w:widowControl w:val="0"/>
        <w:rPr>
          <w:rFonts w:asciiTheme="minorHAnsi" w:hAnsiTheme="minorHAnsi" w:cstheme="minorHAnsi"/>
          <w:sz w:val="22"/>
          <w:szCs w:val="22"/>
          <w:u w:val="single"/>
        </w:rPr>
      </w:pPr>
      <w:r w:rsidRPr="001C2C85">
        <w:rPr>
          <w:rFonts w:asciiTheme="minorHAnsi" w:hAnsiTheme="minorHAnsi" w:cstheme="minorHAnsi"/>
          <w:sz w:val="22"/>
          <w:szCs w:val="22"/>
          <w:u w:val="single"/>
        </w:rPr>
        <w:t xml:space="preserve">ARTICLE </w:t>
      </w:r>
      <w:r w:rsidR="00E0157E" w:rsidRPr="001C2C85">
        <w:rPr>
          <w:rFonts w:asciiTheme="minorHAnsi" w:hAnsiTheme="minorHAnsi" w:cstheme="minorHAnsi"/>
          <w:sz w:val="22"/>
          <w:szCs w:val="22"/>
          <w:u w:val="single"/>
        </w:rPr>
        <w:t>1</w:t>
      </w:r>
      <w:r w:rsidR="003B5891" w:rsidRPr="001C2C85">
        <w:rPr>
          <w:rFonts w:asciiTheme="minorHAnsi" w:hAnsiTheme="minorHAnsi" w:cstheme="minorHAnsi"/>
          <w:sz w:val="22"/>
          <w:szCs w:val="22"/>
          <w:u w:val="single"/>
        </w:rPr>
        <w:t>6</w:t>
      </w:r>
      <w:r w:rsidRPr="001C2C85">
        <w:rPr>
          <w:rFonts w:asciiTheme="minorHAnsi" w:hAnsiTheme="minorHAnsi" w:cstheme="minorHAnsi"/>
          <w:sz w:val="22"/>
          <w:szCs w:val="22"/>
          <w:u w:val="single"/>
        </w:rPr>
        <w:t xml:space="preserve"> : CAUTIONNEMENT ET RETENUE DE GARANTIE</w:t>
      </w:r>
    </w:p>
    <w:p w14:paraId="787DA8BA" w14:textId="7780B86D" w:rsidR="00D45975" w:rsidRPr="0099159D" w:rsidRDefault="00D45975" w:rsidP="001C2C85">
      <w:pPr>
        <w:widowControl w:val="0"/>
        <w:autoSpaceDE w:val="0"/>
        <w:autoSpaceDN w:val="0"/>
        <w:adjustRightInd w:val="0"/>
        <w:spacing w:after="0"/>
        <w:rPr>
          <w:rFonts w:asciiTheme="minorHAnsi" w:hAnsiTheme="minorHAnsi" w:cstheme="minorHAnsi"/>
          <w:b/>
          <w:bCs/>
          <w:color w:val="943634" w:themeColor="accent2" w:themeShade="BF"/>
          <w:szCs w:val="22"/>
        </w:rPr>
      </w:pPr>
      <w:r w:rsidRPr="0099159D">
        <w:rPr>
          <w:rFonts w:asciiTheme="minorHAnsi" w:hAnsiTheme="minorHAnsi" w:cstheme="minorHAnsi"/>
          <w:b/>
          <w:bCs/>
          <w:color w:val="943634" w:themeColor="accent2" w:themeShade="BF"/>
          <w:szCs w:val="22"/>
        </w:rPr>
        <w:t xml:space="preserve">Il n’est prévu ni </w:t>
      </w:r>
      <w:r w:rsidR="001C2C85" w:rsidRPr="0099159D">
        <w:rPr>
          <w:rFonts w:asciiTheme="minorHAnsi" w:hAnsiTheme="minorHAnsi" w:cstheme="minorHAnsi"/>
          <w:b/>
          <w:bCs/>
          <w:color w:val="943634" w:themeColor="accent2" w:themeShade="BF"/>
          <w:szCs w:val="22"/>
        </w:rPr>
        <w:t xml:space="preserve">un </w:t>
      </w:r>
      <w:r w:rsidR="00495181" w:rsidRPr="0099159D">
        <w:rPr>
          <w:rFonts w:asciiTheme="minorHAnsi" w:hAnsiTheme="minorHAnsi" w:cstheme="minorHAnsi"/>
          <w:b/>
          <w:bCs/>
          <w:color w:val="943634" w:themeColor="accent2" w:themeShade="BF"/>
          <w:szCs w:val="22"/>
        </w:rPr>
        <w:t xml:space="preserve">cautionnement provisoire ni </w:t>
      </w:r>
      <w:r w:rsidRPr="0099159D">
        <w:rPr>
          <w:rFonts w:asciiTheme="minorHAnsi" w:hAnsiTheme="minorHAnsi" w:cstheme="minorHAnsi"/>
          <w:b/>
          <w:bCs/>
          <w:color w:val="943634" w:themeColor="accent2" w:themeShade="BF"/>
          <w:szCs w:val="22"/>
        </w:rPr>
        <w:t>un cautionnement définitif</w:t>
      </w:r>
      <w:r w:rsidR="00495181" w:rsidRPr="0099159D">
        <w:rPr>
          <w:rFonts w:asciiTheme="minorHAnsi" w:hAnsiTheme="minorHAnsi" w:cstheme="minorHAnsi"/>
          <w:b/>
          <w:bCs/>
          <w:color w:val="943634" w:themeColor="accent2" w:themeShade="BF"/>
          <w:szCs w:val="22"/>
        </w:rPr>
        <w:t xml:space="preserve"> </w:t>
      </w:r>
      <w:r w:rsidRPr="0099159D">
        <w:rPr>
          <w:rFonts w:asciiTheme="minorHAnsi" w:hAnsiTheme="minorHAnsi" w:cstheme="minorHAnsi"/>
          <w:b/>
          <w:bCs/>
          <w:color w:val="943634" w:themeColor="accent2" w:themeShade="BF"/>
          <w:szCs w:val="22"/>
        </w:rPr>
        <w:t>ni une retenue de garantie.</w:t>
      </w:r>
    </w:p>
    <w:p w14:paraId="43389862" w14:textId="77777777" w:rsidR="00D45975" w:rsidRPr="00DE6E45" w:rsidRDefault="00D45975" w:rsidP="00D274D0">
      <w:pPr>
        <w:widowControl w:val="0"/>
        <w:spacing w:after="0"/>
        <w:rPr>
          <w:rFonts w:asciiTheme="minorHAnsi" w:hAnsiTheme="minorHAnsi" w:cstheme="minorHAnsi"/>
          <w:b/>
          <w:szCs w:val="22"/>
          <w:u w:val="single"/>
        </w:rPr>
      </w:pPr>
    </w:p>
    <w:p w14:paraId="6D3AB36D" w14:textId="77777777" w:rsidR="00D45975" w:rsidRPr="0009643F" w:rsidRDefault="00D45975" w:rsidP="00D45975">
      <w:pPr>
        <w:pStyle w:val="Titre7"/>
        <w:rPr>
          <w:rFonts w:asciiTheme="minorHAnsi" w:hAnsiTheme="minorHAnsi" w:cstheme="minorHAnsi"/>
          <w:sz w:val="22"/>
          <w:szCs w:val="22"/>
          <w:u w:val="single"/>
        </w:rPr>
      </w:pPr>
      <w:r w:rsidRPr="0009643F">
        <w:rPr>
          <w:rFonts w:asciiTheme="minorHAnsi" w:hAnsiTheme="minorHAnsi" w:cstheme="minorHAnsi"/>
          <w:sz w:val="22"/>
          <w:szCs w:val="22"/>
          <w:u w:val="single"/>
        </w:rPr>
        <w:t>ARTICLE 1</w:t>
      </w:r>
      <w:r w:rsidR="003B5891">
        <w:rPr>
          <w:rFonts w:asciiTheme="minorHAnsi" w:hAnsiTheme="minorHAnsi" w:cstheme="minorHAnsi"/>
          <w:sz w:val="22"/>
          <w:szCs w:val="22"/>
          <w:u w:val="single"/>
        </w:rPr>
        <w:t>7</w:t>
      </w:r>
      <w:r w:rsidRPr="0009643F">
        <w:rPr>
          <w:rFonts w:asciiTheme="minorHAnsi" w:hAnsiTheme="minorHAnsi" w:cstheme="minorHAnsi"/>
          <w:sz w:val="22"/>
          <w:szCs w:val="22"/>
          <w:u w:val="single"/>
        </w:rPr>
        <w:t xml:space="preserve"> : REAJUSTEMENT DU MINIMUM ET DU MAXIMUM </w:t>
      </w:r>
    </w:p>
    <w:p w14:paraId="74A6821D" w14:textId="77777777" w:rsidR="000F7FED" w:rsidRPr="00DE6E45" w:rsidRDefault="000F7FED" w:rsidP="000F7FED">
      <w:pPr>
        <w:rPr>
          <w:rFonts w:asciiTheme="minorHAnsi" w:hAnsiTheme="minorHAnsi" w:cstheme="minorHAnsi"/>
          <w:bCs/>
          <w:szCs w:val="22"/>
        </w:rPr>
      </w:pPr>
      <w:r w:rsidRPr="00DE6E45">
        <w:rPr>
          <w:rFonts w:asciiTheme="minorHAnsi" w:hAnsiTheme="minorHAnsi" w:cstheme="minorHAnsi"/>
          <w:bCs/>
          <w:szCs w:val="22"/>
        </w:rPr>
        <w:t>Le réajustement du minimum et du maximum est effectué conformément aux dispositions du paragraphe 5 de l’article 6 de la décision précitée.</w:t>
      </w:r>
    </w:p>
    <w:p w14:paraId="0689D8C8" w14:textId="77777777" w:rsidR="000F7FED" w:rsidRPr="00DE6E45" w:rsidRDefault="000F7FED" w:rsidP="000F7FED">
      <w:pPr>
        <w:rPr>
          <w:rFonts w:asciiTheme="minorHAnsi" w:hAnsiTheme="minorHAnsi" w:cstheme="minorHAnsi"/>
          <w:bCs/>
          <w:szCs w:val="22"/>
        </w:rPr>
      </w:pPr>
      <w:r w:rsidRPr="00DE6E45">
        <w:rPr>
          <w:rFonts w:asciiTheme="minorHAnsi" w:hAnsiTheme="minorHAnsi" w:cstheme="minorHAnsi"/>
          <w:bCs/>
          <w:szCs w:val="22"/>
        </w:rPr>
        <w:t>Cette révision est introduite par avenant. Au cas où aucun accord n’intervient sur cette révision, le marché est résilié.</w:t>
      </w:r>
    </w:p>
    <w:p w14:paraId="714E1F42" w14:textId="77777777" w:rsidR="00D45975" w:rsidRPr="00DE6E45" w:rsidRDefault="00D45975" w:rsidP="00D274D0">
      <w:pPr>
        <w:widowControl w:val="0"/>
        <w:spacing w:after="0"/>
        <w:rPr>
          <w:rFonts w:asciiTheme="minorHAnsi" w:hAnsiTheme="minorHAnsi" w:cstheme="minorHAnsi"/>
          <w:b/>
          <w:szCs w:val="22"/>
          <w:u w:val="single"/>
        </w:rPr>
      </w:pPr>
    </w:p>
    <w:p w14:paraId="5D12266E" w14:textId="77777777" w:rsidR="00D45975" w:rsidRPr="0009643F" w:rsidRDefault="00D45975" w:rsidP="00D45975">
      <w:pPr>
        <w:pStyle w:val="Titre7"/>
        <w:rPr>
          <w:rFonts w:asciiTheme="minorHAnsi" w:hAnsiTheme="minorHAnsi" w:cstheme="minorHAnsi"/>
          <w:sz w:val="22"/>
          <w:szCs w:val="22"/>
          <w:u w:val="single"/>
        </w:rPr>
      </w:pPr>
      <w:r w:rsidRPr="0009643F">
        <w:rPr>
          <w:rFonts w:asciiTheme="minorHAnsi" w:hAnsiTheme="minorHAnsi" w:cstheme="minorHAnsi"/>
          <w:sz w:val="22"/>
          <w:szCs w:val="22"/>
          <w:u w:val="single"/>
        </w:rPr>
        <w:lastRenderedPageBreak/>
        <w:t xml:space="preserve">ARTICLE </w:t>
      </w:r>
      <w:r w:rsidR="00E0157E" w:rsidRPr="0009643F">
        <w:rPr>
          <w:rFonts w:asciiTheme="minorHAnsi" w:hAnsiTheme="minorHAnsi" w:cstheme="minorHAnsi"/>
          <w:sz w:val="22"/>
          <w:szCs w:val="22"/>
          <w:u w:val="single"/>
        </w:rPr>
        <w:t>1</w:t>
      </w:r>
      <w:r w:rsidR="003B5891">
        <w:rPr>
          <w:rFonts w:asciiTheme="minorHAnsi" w:hAnsiTheme="minorHAnsi" w:cstheme="minorHAnsi"/>
          <w:sz w:val="22"/>
          <w:szCs w:val="22"/>
          <w:u w:val="single"/>
        </w:rPr>
        <w:t>8</w:t>
      </w:r>
      <w:r w:rsidRPr="0009643F">
        <w:rPr>
          <w:rFonts w:asciiTheme="minorHAnsi" w:hAnsiTheme="minorHAnsi" w:cstheme="minorHAnsi"/>
          <w:sz w:val="22"/>
          <w:szCs w:val="22"/>
          <w:u w:val="single"/>
        </w:rPr>
        <w:t xml:space="preserve"> : </w:t>
      </w:r>
      <w:r w:rsidR="00D37962" w:rsidRPr="0009643F">
        <w:rPr>
          <w:rFonts w:asciiTheme="minorHAnsi" w:hAnsiTheme="minorHAnsi" w:cstheme="minorHAnsi"/>
          <w:sz w:val="22"/>
          <w:szCs w:val="22"/>
          <w:u w:val="single"/>
        </w:rPr>
        <w:t>CONFIDENTIALITE DES INFORMATIONS</w:t>
      </w:r>
      <w:r w:rsidRPr="0009643F">
        <w:rPr>
          <w:rFonts w:asciiTheme="minorHAnsi" w:hAnsiTheme="minorHAnsi" w:cstheme="minorHAnsi"/>
          <w:sz w:val="22"/>
          <w:szCs w:val="22"/>
          <w:u w:val="single"/>
        </w:rPr>
        <w:t xml:space="preserve"> ET  PROTECTION DES DONNEES PERSONNELLES</w:t>
      </w:r>
    </w:p>
    <w:p w14:paraId="1659375D" w14:textId="77777777" w:rsidR="00D45975" w:rsidRPr="00DE6E45" w:rsidRDefault="00D45975" w:rsidP="00D45975">
      <w:pPr>
        <w:pStyle w:val="Corpsdetexte3"/>
        <w:widowControl w:val="0"/>
        <w:spacing w:after="0"/>
        <w:rPr>
          <w:rFonts w:asciiTheme="minorHAnsi" w:hAnsiTheme="minorHAnsi" w:cstheme="minorHAnsi"/>
          <w:sz w:val="22"/>
          <w:szCs w:val="22"/>
        </w:rPr>
      </w:pPr>
      <w:r w:rsidRPr="00DE6E45">
        <w:rPr>
          <w:rFonts w:asciiTheme="minorHAnsi" w:hAnsiTheme="minorHAnsi" w:cstheme="minorHAnsi"/>
          <w:sz w:val="22"/>
          <w:szCs w:val="22"/>
        </w:rPr>
        <w:t>L</w:t>
      </w:r>
      <w:r w:rsidR="00094DCF" w:rsidRPr="00DE6E45">
        <w:rPr>
          <w:rFonts w:asciiTheme="minorHAnsi" w:hAnsiTheme="minorHAnsi" w:cstheme="minorHAnsi"/>
          <w:sz w:val="22"/>
          <w:szCs w:val="22"/>
        </w:rPr>
        <w:t>e titulaire</w:t>
      </w:r>
      <w:r w:rsidRPr="00DE6E45">
        <w:rPr>
          <w:rFonts w:asciiTheme="minorHAnsi" w:hAnsiTheme="minorHAnsi" w:cstheme="minorHAnsi"/>
          <w:sz w:val="22"/>
          <w:szCs w:val="22"/>
        </w:rPr>
        <w:t xml:space="preserve"> doit </w:t>
      </w:r>
      <w:r w:rsidR="00D37962" w:rsidRPr="00DE6E45">
        <w:rPr>
          <w:rFonts w:asciiTheme="minorHAnsi" w:hAnsiTheme="minorHAnsi" w:cstheme="minorHAnsi"/>
          <w:sz w:val="22"/>
          <w:szCs w:val="22"/>
        </w:rPr>
        <w:t>r</w:t>
      </w:r>
      <w:r w:rsidRPr="00DE6E45">
        <w:rPr>
          <w:rFonts w:asciiTheme="minorHAnsi" w:hAnsiTheme="minorHAnsi" w:cstheme="minorHAnsi"/>
          <w:sz w:val="22"/>
          <w:szCs w:val="22"/>
        </w:rPr>
        <w:t>especter le principe du secret des affaires et ce, par rapport aux informations qui lui seront communiquées éventuellement par l’ANRT dans le cadre d</w:t>
      </w:r>
      <w:r w:rsidR="00094DCF" w:rsidRPr="00DE6E45">
        <w:rPr>
          <w:rFonts w:asciiTheme="minorHAnsi" w:hAnsiTheme="minorHAnsi" w:cstheme="minorHAnsi"/>
          <w:sz w:val="22"/>
          <w:szCs w:val="22"/>
        </w:rPr>
        <w:t>u marché</w:t>
      </w:r>
      <w:r w:rsidRPr="00DE6E45">
        <w:rPr>
          <w:rFonts w:asciiTheme="minorHAnsi" w:hAnsiTheme="minorHAnsi" w:cstheme="minorHAnsi"/>
          <w:sz w:val="22"/>
          <w:szCs w:val="22"/>
        </w:rPr>
        <w:t>.</w:t>
      </w:r>
    </w:p>
    <w:p w14:paraId="77ADB3C3" w14:textId="77777777" w:rsidR="00D37962" w:rsidRPr="00DE6E45" w:rsidRDefault="00D37962" w:rsidP="00D45975">
      <w:pPr>
        <w:pStyle w:val="Corpsdetexte3"/>
        <w:widowControl w:val="0"/>
        <w:spacing w:after="0"/>
        <w:rPr>
          <w:rFonts w:asciiTheme="minorHAnsi" w:hAnsiTheme="minorHAnsi" w:cstheme="minorHAnsi"/>
          <w:sz w:val="22"/>
          <w:szCs w:val="22"/>
        </w:rPr>
      </w:pPr>
    </w:p>
    <w:p w14:paraId="5DD63CE5" w14:textId="77777777" w:rsidR="00D45975" w:rsidRPr="0009643F" w:rsidRDefault="00D37962" w:rsidP="00D37962">
      <w:pPr>
        <w:pStyle w:val="Corpsdetexte3"/>
        <w:widowControl w:val="0"/>
        <w:spacing w:after="0"/>
        <w:rPr>
          <w:rFonts w:asciiTheme="minorHAnsi" w:hAnsiTheme="minorHAnsi" w:cstheme="minorHAnsi"/>
          <w:bCs/>
          <w:sz w:val="22"/>
          <w:szCs w:val="22"/>
        </w:rPr>
      </w:pPr>
      <w:r w:rsidRPr="0009643F">
        <w:rPr>
          <w:rFonts w:asciiTheme="minorHAnsi" w:hAnsiTheme="minorHAnsi" w:cstheme="minorHAnsi"/>
          <w:bCs/>
          <w:sz w:val="22"/>
          <w:szCs w:val="22"/>
        </w:rPr>
        <w:t>A cet effet, les informations confidentielles sont décrites ci-dessus :</w:t>
      </w:r>
    </w:p>
    <w:p w14:paraId="7EEAFD2C" w14:textId="77777777" w:rsidR="00D37962" w:rsidRPr="0009643F" w:rsidRDefault="00D37962" w:rsidP="00D37962">
      <w:pPr>
        <w:pStyle w:val="Corpsdetexte3"/>
        <w:widowControl w:val="0"/>
        <w:spacing w:after="0"/>
        <w:rPr>
          <w:rFonts w:asciiTheme="minorHAnsi" w:hAnsiTheme="minorHAnsi" w:cstheme="minorHAnsi"/>
          <w:bCs/>
          <w:sz w:val="22"/>
          <w:szCs w:val="22"/>
        </w:rPr>
      </w:pPr>
    </w:p>
    <w:p w14:paraId="17FF74FA" w14:textId="77777777" w:rsidR="00B4358E" w:rsidRPr="0009643F" w:rsidRDefault="00B4358E" w:rsidP="008D68BA">
      <w:pPr>
        <w:widowControl w:val="0"/>
        <w:numPr>
          <w:ilvl w:val="0"/>
          <w:numId w:val="3"/>
        </w:numPr>
        <w:spacing w:after="0"/>
        <w:rPr>
          <w:rFonts w:asciiTheme="minorHAnsi" w:hAnsiTheme="minorHAnsi" w:cstheme="minorHAnsi"/>
          <w:szCs w:val="22"/>
        </w:rPr>
      </w:pPr>
      <w:r w:rsidRPr="0009643F">
        <w:rPr>
          <w:rFonts w:asciiTheme="minorHAnsi" w:hAnsiTheme="minorHAnsi" w:cstheme="minorHAnsi"/>
          <w:szCs w:val="22"/>
        </w:rPr>
        <w:t xml:space="preserve">Toutes les informations fournies au prestataire par l’ANRT, autres que celles rendues publiques par l’ANRT avant le présent marché ; </w:t>
      </w:r>
    </w:p>
    <w:p w14:paraId="3E375531" w14:textId="77777777" w:rsidR="00B4358E" w:rsidRPr="0009643F" w:rsidRDefault="00B4358E" w:rsidP="008D68BA">
      <w:pPr>
        <w:widowControl w:val="0"/>
        <w:numPr>
          <w:ilvl w:val="0"/>
          <w:numId w:val="3"/>
        </w:numPr>
        <w:spacing w:after="0"/>
        <w:rPr>
          <w:rFonts w:asciiTheme="minorHAnsi" w:hAnsiTheme="minorHAnsi" w:cstheme="minorHAnsi"/>
          <w:szCs w:val="22"/>
        </w:rPr>
      </w:pPr>
      <w:r w:rsidRPr="0009643F">
        <w:rPr>
          <w:rFonts w:asciiTheme="minorHAnsi" w:hAnsiTheme="minorHAnsi" w:cstheme="minorHAnsi"/>
          <w:szCs w:val="22"/>
        </w:rPr>
        <w:t>Les résultats de l’étude ;</w:t>
      </w:r>
    </w:p>
    <w:p w14:paraId="6BCBFF62" w14:textId="77777777" w:rsidR="00B4358E" w:rsidRPr="0009643F" w:rsidRDefault="00B4358E" w:rsidP="008D68BA">
      <w:pPr>
        <w:widowControl w:val="0"/>
        <w:numPr>
          <w:ilvl w:val="0"/>
          <w:numId w:val="3"/>
        </w:numPr>
        <w:spacing w:after="0"/>
        <w:rPr>
          <w:rFonts w:asciiTheme="minorHAnsi" w:hAnsiTheme="minorHAnsi" w:cstheme="minorHAnsi"/>
          <w:szCs w:val="22"/>
        </w:rPr>
      </w:pPr>
      <w:r w:rsidRPr="0009643F">
        <w:rPr>
          <w:rFonts w:asciiTheme="minorHAnsi" w:hAnsiTheme="minorHAnsi" w:cstheme="minorHAnsi"/>
          <w:szCs w:val="22"/>
        </w:rPr>
        <w:t>Le prestataire utilise les « Informations Confidentielles » de l’ANRT uniquement et exclusivement dans le but de la réalisation de la présente étude ;</w:t>
      </w:r>
    </w:p>
    <w:p w14:paraId="0C11307D" w14:textId="77777777" w:rsidR="00B4358E" w:rsidRPr="0009643F" w:rsidRDefault="00B4358E" w:rsidP="008D68BA">
      <w:pPr>
        <w:widowControl w:val="0"/>
        <w:numPr>
          <w:ilvl w:val="0"/>
          <w:numId w:val="3"/>
        </w:numPr>
        <w:spacing w:after="0"/>
        <w:rPr>
          <w:rFonts w:asciiTheme="minorHAnsi" w:hAnsiTheme="minorHAnsi" w:cstheme="minorHAnsi"/>
          <w:szCs w:val="22"/>
        </w:rPr>
      </w:pPr>
      <w:r w:rsidRPr="0009643F">
        <w:rPr>
          <w:rFonts w:asciiTheme="minorHAnsi" w:hAnsiTheme="minorHAnsi" w:cstheme="minorHAnsi"/>
          <w:szCs w:val="22"/>
        </w:rPr>
        <w:t xml:space="preserve">L’ANRT et </w:t>
      </w:r>
      <w:r w:rsidR="0092043E" w:rsidRPr="0009643F">
        <w:rPr>
          <w:rFonts w:asciiTheme="minorHAnsi" w:hAnsiTheme="minorHAnsi" w:cstheme="minorHAnsi"/>
          <w:szCs w:val="22"/>
        </w:rPr>
        <w:t xml:space="preserve">le prestataire </w:t>
      </w:r>
      <w:r w:rsidRPr="0009643F">
        <w:rPr>
          <w:rFonts w:asciiTheme="minorHAnsi" w:hAnsiTheme="minorHAnsi" w:cstheme="minorHAnsi"/>
          <w:szCs w:val="22"/>
        </w:rPr>
        <w:t xml:space="preserve">s’engagent à protéger les « Informations Confidentielles » en utilisant le même degré d’attention et de protection qu’elles utilisent pour leurs propres informations confidentielles, et n’effectueront aucune publication ni révélation de ces informations à aucune partie tierce, ni même à leurs propres employés qui n’ont aucun besoin de les connaître ou qui n’ont aucun lien (direct ou indirect) avec le processus en cours à l’ANRT dans le cadre du présent marché. </w:t>
      </w:r>
    </w:p>
    <w:p w14:paraId="0A7DF5D1" w14:textId="77777777" w:rsidR="00B4358E" w:rsidRPr="0009643F" w:rsidRDefault="00B4358E" w:rsidP="00D37962">
      <w:pPr>
        <w:pStyle w:val="Corpsdetexte3"/>
        <w:widowControl w:val="0"/>
        <w:spacing w:after="0"/>
        <w:rPr>
          <w:rFonts w:asciiTheme="minorHAnsi" w:hAnsiTheme="minorHAnsi" w:cstheme="minorHAnsi"/>
          <w:bCs/>
          <w:sz w:val="22"/>
          <w:szCs w:val="22"/>
        </w:rPr>
      </w:pPr>
    </w:p>
    <w:p w14:paraId="1D4C1491" w14:textId="77777777" w:rsidR="00F7153E" w:rsidRPr="0009643F" w:rsidRDefault="00F7153E" w:rsidP="00F7153E">
      <w:pPr>
        <w:pStyle w:val="Corpsdetexte3"/>
        <w:widowControl w:val="0"/>
        <w:spacing w:after="0"/>
        <w:rPr>
          <w:rFonts w:asciiTheme="minorHAnsi" w:hAnsiTheme="minorHAnsi" w:cstheme="minorHAnsi"/>
          <w:bCs/>
          <w:sz w:val="22"/>
          <w:szCs w:val="22"/>
        </w:rPr>
      </w:pPr>
      <w:r w:rsidRPr="0009643F">
        <w:rPr>
          <w:rFonts w:asciiTheme="minorHAnsi" w:hAnsiTheme="minorHAnsi" w:cstheme="minorHAnsi"/>
          <w:bCs/>
          <w:sz w:val="22"/>
          <w:szCs w:val="22"/>
        </w:rPr>
        <w:t xml:space="preserve">La signature du présent cahier des prescriptions spéciales par le prestataire vaut acceptation des conditions de confidentialités décrites ci-dessous.  </w:t>
      </w:r>
    </w:p>
    <w:p w14:paraId="0ABDB6A7" w14:textId="77777777" w:rsidR="00D37962" w:rsidRPr="00DE6E45" w:rsidRDefault="00D37962" w:rsidP="00D37962">
      <w:pPr>
        <w:pStyle w:val="Corpsdetexte3"/>
        <w:widowControl w:val="0"/>
        <w:spacing w:after="0"/>
        <w:rPr>
          <w:rFonts w:asciiTheme="minorHAnsi" w:hAnsiTheme="minorHAnsi" w:cstheme="minorHAnsi"/>
          <w:b/>
          <w:bCs/>
          <w:sz w:val="22"/>
          <w:szCs w:val="22"/>
        </w:rPr>
      </w:pPr>
    </w:p>
    <w:p w14:paraId="2B14CC15" w14:textId="77777777" w:rsidR="00D45975" w:rsidRPr="00DE6E45" w:rsidRDefault="00D45975" w:rsidP="00D45975">
      <w:pPr>
        <w:rPr>
          <w:rFonts w:asciiTheme="minorHAnsi" w:hAnsiTheme="minorHAnsi" w:cstheme="minorHAnsi"/>
          <w:bCs/>
          <w:szCs w:val="22"/>
        </w:rPr>
      </w:pPr>
      <w:r w:rsidRPr="00DE6E45">
        <w:rPr>
          <w:rFonts w:asciiTheme="minorHAnsi" w:hAnsiTheme="minorHAnsi" w:cstheme="minorHAnsi"/>
          <w:bCs/>
          <w:szCs w:val="22"/>
        </w:rPr>
        <w:t>Ce dernier devra aussi veiller au respect des dispositions de la loi 09/08 relative à la protection des données personnelles.</w:t>
      </w:r>
    </w:p>
    <w:p w14:paraId="57E609EF" w14:textId="77777777" w:rsidR="00D45975" w:rsidRPr="00DE6E45" w:rsidRDefault="00D45975" w:rsidP="00D45975">
      <w:pPr>
        <w:widowControl w:val="0"/>
        <w:spacing w:after="0"/>
        <w:rPr>
          <w:rFonts w:asciiTheme="minorHAnsi" w:hAnsiTheme="minorHAnsi" w:cstheme="minorHAnsi"/>
          <w:b/>
          <w:bCs/>
          <w:szCs w:val="22"/>
        </w:rPr>
      </w:pPr>
    </w:p>
    <w:p w14:paraId="2F17FA87" w14:textId="77777777" w:rsidR="000F7FED" w:rsidRPr="00DE6E45" w:rsidRDefault="000F7FED" w:rsidP="000F7FED">
      <w:pPr>
        <w:autoSpaceDE w:val="0"/>
        <w:autoSpaceDN w:val="0"/>
        <w:adjustRightInd w:val="0"/>
        <w:rPr>
          <w:rFonts w:asciiTheme="minorHAnsi" w:hAnsiTheme="minorHAnsi" w:cstheme="minorHAnsi"/>
          <w:b/>
          <w:szCs w:val="22"/>
          <w:u w:val="single"/>
        </w:rPr>
      </w:pPr>
      <w:r w:rsidRPr="00DE6E45">
        <w:rPr>
          <w:rFonts w:asciiTheme="minorHAnsi" w:hAnsiTheme="minorHAnsi" w:cstheme="minorHAnsi"/>
          <w:b/>
          <w:szCs w:val="22"/>
          <w:u w:val="single"/>
        </w:rPr>
        <w:t xml:space="preserve">ARTICLE </w:t>
      </w:r>
      <w:r w:rsidR="003B5891">
        <w:rPr>
          <w:rFonts w:asciiTheme="minorHAnsi" w:hAnsiTheme="minorHAnsi" w:cstheme="minorHAnsi"/>
          <w:b/>
          <w:szCs w:val="22"/>
          <w:u w:val="single"/>
        </w:rPr>
        <w:t>19</w:t>
      </w:r>
      <w:r w:rsidRPr="00DE6E45">
        <w:rPr>
          <w:rFonts w:asciiTheme="minorHAnsi" w:hAnsiTheme="minorHAnsi" w:cstheme="minorHAnsi"/>
          <w:b/>
          <w:szCs w:val="22"/>
          <w:u w:val="single"/>
        </w:rPr>
        <w:t xml:space="preserve"> : OBLIGATION DU TITULAIRE </w:t>
      </w:r>
    </w:p>
    <w:p w14:paraId="13483580" w14:textId="77777777" w:rsidR="000F7FED" w:rsidRPr="00DE6E45" w:rsidRDefault="000F7FED" w:rsidP="000F7FED">
      <w:pPr>
        <w:widowControl w:val="0"/>
        <w:autoSpaceDE w:val="0"/>
        <w:autoSpaceDN w:val="0"/>
        <w:adjustRightInd w:val="0"/>
        <w:ind w:firstLine="540"/>
        <w:rPr>
          <w:rFonts w:asciiTheme="minorHAnsi" w:hAnsiTheme="minorHAnsi" w:cstheme="minorHAnsi"/>
          <w:szCs w:val="22"/>
        </w:rPr>
      </w:pPr>
      <w:r w:rsidRPr="00DE6E45">
        <w:rPr>
          <w:rFonts w:asciiTheme="minorHAnsi" w:hAnsiTheme="minorHAnsi" w:cstheme="minorHAnsi"/>
          <w:szCs w:val="22"/>
        </w:rPr>
        <w:t>Le titulaire s’engage à :</w:t>
      </w:r>
    </w:p>
    <w:p w14:paraId="54392752" w14:textId="77777777" w:rsidR="000F7FED" w:rsidRPr="00DE6E45" w:rsidRDefault="000F7FED" w:rsidP="008D68BA">
      <w:pPr>
        <w:widowControl w:val="0"/>
        <w:numPr>
          <w:ilvl w:val="0"/>
          <w:numId w:val="22"/>
        </w:numPr>
        <w:tabs>
          <w:tab w:val="left" w:pos="1134"/>
        </w:tabs>
        <w:autoSpaceDE w:val="0"/>
        <w:autoSpaceDN w:val="0"/>
        <w:adjustRightInd w:val="0"/>
        <w:spacing w:after="0"/>
        <w:ind w:left="1134" w:hanging="283"/>
        <w:rPr>
          <w:rFonts w:asciiTheme="minorHAnsi" w:hAnsiTheme="minorHAnsi" w:cstheme="minorHAnsi"/>
          <w:szCs w:val="22"/>
        </w:rPr>
      </w:pPr>
      <w:r w:rsidRPr="00DE6E45">
        <w:rPr>
          <w:rFonts w:asciiTheme="minorHAnsi" w:hAnsiTheme="minorHAnsi" w:cstheme="minorHAnsi"/>
          <w:szCs w:val="22"/>
        </w:rPr>
        <w:t>Exécuter les prestations définies dans l’article relatif à « consistance des prestations ».</w:t>
      </w:r>
    </w:p>
    <w:p w14:paraId="2FA65AFE" w14:textId="77777777" w:rsidR="000F7FED" w:rsidRPr="00DE6E45" w:rsidRDefault="000F7FED" w:rsidP="008D68BA">
      <w:pPr>
        <w:widowControl w:val="0"/>
        <w:numPr>
          <w:ilvl w:val="0"/>
          <w:numId w:val="22"/>
        </w:numPr>
        <w:tabs>
          <w:tab w:val="left" w:pos="1134"/>
        </w:tabs>
        <w:autoSpaceDE w:val="0"/>
        <w:autoSpaceDN w:val="0"/>
        <w:adjustRightInd w:val="0"/>
        <w:spacing w:after="0"/>
        <w:ind w:left="1134" w:hanging="283"/>
        <w:rPr>
          <w:rFonts w:asciiTheme="minorHAnsi" w:hAnsiTheme="minorHAnsi" w:cstheme="minorHAnsi"/>
          <w:szCs w:val="22"/>
        </w:rPr>
      </w:pPr>
      <w:r w:rsidRPr="00DE6E45">
        <w:rPr>
          <w:rFonts w:asciiTheme="minorHAnsi" w:hAnsiTheme="minorHAnsi" w:cstheme="minorHAnsi"/>
          <w:szCs w:val="22"/>
        </w:rPr>
        <w:t xml:space="preserve">Mettre à la disposition de l’ANRT un personnel hautement qualifié pour assurer les prestations objets du marché. </w:t>
      </w:r>
    </w:p>
    <w:p w14:paraId="1BFD92D3" w14:textId="77777777" w:rsidR="000F7FED" w:rsidRPr="00DE6E45" w:rsidRDefault="000F7FED" w:rsidP="000F7FED">
      <w:pPr>
        <w:widowControl w:val="0"/>
        <w:tabs>
          <w:tab w:val="left" w:pos="1134"/>
        </w:tabs>
        <w:autoSpaceDE w:val="0"/>
        <w:autoSpaceDN w:val="0"/>
        <w:adjustRightInd w:val="0"/>
        <w:ind w:left="1134"/>
        <w:rPr>
          <w:rFonts w:asciiTheme="minorHAnsi" w:hAnsiTheme="minorHAnsi" w:cstheme="minorHAnsi"/>
          <w:szCs w:val="22"/>
        </w:rPr>
      </w:pPr>
      <w:r w:rsidRPr="00DE6E45">
        <w:rPr>
          <w:rFonts w:asciiTheme="minorHAnsi" w:hAnsiTheme="minorHAnsi" w:cstheme="minorHAnsi"/>
          <w:szCs w:val="22"/>
        </w:rPr>
        <w:t>A cet effet, le titulaire reste entièrement et totalement responsable des moyens humains et matériels mis en œuvre pour la bonne exécution de ce marché et a une obligation de résultats.</w:t>
      </w:r>
    </w:p>
    <w:p w14:paraId="69F6663E" w14:textId="77777777" w:rsidR="000F7FED" w:rsidRPr="00DE6E45" w:rsidRDefault="000F7FED" w:rsidP="008D68BA">
      <w:pPr>
        <w:widowControl w:val="0"/>
        <w:numPr>
          <w:ilvl w:val="0"/>
          <w:numId w:val="22"/>
        </w:numPr>
        <w:tabs>
          <w:tab w:val="left" w:pos="1134"/>
        </w:tabs>
        <w:autoSpaceDE w:val="0"/>
        <w:autoSpaceDN w:val="0"/>
        <w:adjustRightInd w:val="0"/>
        <w:spacing w:after="0"/>
        <w:ind w:left="1134" w:hanging="283"/>
        <w:rPr>
          <w:rFonts w:asciiTheme="minorHAnsi" w:hAnsiTheme="minorHAnsi" w:cstheme="minorHAnsi"/>
          <w:szCs w:val="22"/>
        </w:rPr>
      </w:pPr>
      <w:r w:rsidRPr="00DE6E45">
        <w:rPr>
          <w:rFonts w:asciiTheme="minorHAnsi" w:hAnsiTheme="minorHAnsi" w:cstheme="minorHAnsi"/>
          <w:szCs w:val="22"/>
        </w:rPr>
        <w:t>Fournir un rapport détaillé de toute intervention portant sur la nature, les causes du problème et les actions entreprises pour le résoudre, ainsi que la durée d’intervention et de levée des réserves.</w:t>
      </w:r>
    </w:p>
    <w:p w14:paraId="2CBD3E34" w14:textId="77777777" w:rsidR="000F7FED" w:rsidRPr="00DE6E45" w:rsidRDefault="000F7FED" w:rsidP="008D68BA">
      <w:pPr>
        <w:widowControl w:val="0"/>
        <w:numPr>
          <w:ilvl w:val="0"/>
          <w:numId w:val="22"/>
        </w:numPr>
        <w:tabs>
          <w:tab w:val="left" w:pos="900"/>
          <w:tab w:val="left" w:pos="1134"/>
        </w:tabs>
        <w:autoSpaceDE w:val="0"/>
        <w:autoSpaceDN w:val="0"/>
        <w:adjustRightInd w:val="0"/>
        <w:spacing w:after="0"/>
        <w:ind w:left="1134" w:hanging="283"/>
        <w:rPr>
          <w:rFonts w:asciiTheme="minorHAnsi" w:hAnsiTheme="minorHAnsi" w:cstheme="minorHAnsi"/>
          <w:szCs w:val="22"/>
        </w:rPr>
      </w:pPr>
      <w:r w:rsidRPr="00DE6E45">
        <w:rPr>
          <w:rFonts w:asciiTheme="minorHAnsi" w:hAnsiTheme="minorHAnsi" w:cstheme="minorHAnsi"/>
          <w:szCs w:val="22"/>
        </w:rPr>
        <w:t>Assurer la confidentialité totale des informations échangées pendant et après l’exécution du présent marché.</w:t>
      </w:r>
    </w:p>
    <w:p w14:paraId="73081705" w14:textId="77777777" w:rsidR="000F7FED" w:rsidRPr="00DE6E45" w:rsidRDefault="000F7FED" w:rsidP="008D68BA">
      <w:pPr>
        <w:widowControl w:val="0"/>
        <w:numPr>
          <w:ilvl w:val="0"/>
          <w:numId w:val="22"/>
        </w:numPr>
        <w:tabs>
          <w:tab w:val="left" w:pos="900"/>
          <w:tab w:val="left" w:pos="1134"/>
        </w:tabs>
        <w:autoSpaceDE w:val="0"/>
        <w:autoSpaceDN w:val="0"/>
        <w:adjustRightInd w:val="0"/>
        <w:spacing w:after="0"/>
        <w:ind w:left="1134" w:hanging="283"/>
        <w:rPr>
          <w:rFonts w:asciiTheme="minorHAnsi" w:hAnsiTheme="minorHAnsi" w:cstheme="minorHAnsi"/>
          <w:szCs w:val="22"/>
        </w:rPr>
      </w:pPr>
      <w:r w:rsidRPr="00DE6E45">
        <w:rPr>
          <w:rFonts w:asciiTheme="minorHAnsi" w:hAnsiTheme="minorHAnsi" w:cstheme="minorHAnsi"/>
          <w:szCs w:val="22"/>
        </w:rPr>
        <w:t>Aviser l’ANRT au préalable de toute intervention.</w:t>
      </w:r>
    </w:p>
    <w:p w14:paraId="18681B9F" w14:textId="77777777" w:rsidR="000F7FED" w:rsidRPr="00DE6E45" w:rsidRDefault="000F7FED" w:rsidP="00D45975">
      <w:pPr>
        <w:widowControl w:val="0"/>
        <w:spacing w:after="0"/>
        <w:rPr>
          <w:rFonts w:asciiTheme="minorHAnsi" w:hAnsiTheme="minorHAnsi" w:cstheme="minorHAnsi"/>
          <w:b/>
          <w:bCs/>
          <w:szCs w:val="22"/>
        </w:rPr>
      </w:pPr>
    </w:p>
    <w:p w14:paraId="6CF85F87" w14:textId="77777777" w:rsidR="000F7FED" w:rsidRPr="00DE6E45" w:rsidRDefault="000F7FED" w:rsidP="000F7FED">
      <w:pPr>
        <w:widowControl w:val="0"/>
        <w:spacing w:after="0"/>
        <w:rPr>
          <w:rFonts w:asciiTheme="minorHAnsi" w:hAnsiTheme="minorHAnsi" w:cstheme="minorHAnsi"/>
          <w:b/>
          <w:bCs/>
          <w:szCs w:val="22"/>
          <w:u w:val="single"/>
        </w:rPr>
      </w:pPr>
      <w:r w:rsidRPr="00DE6E45">
        <w:rPr>
          <w:rFonts w:asciiTheme="minorHAnsi" w:hAnsiTheme="minorHAnsi" w:cstheme="minorHAnsi"/>
          <w:b/>
          <w:bCs/>
          <w:szCs w:val="22"/>
          <w:u w:val="single"/>
        </w:rPr>
        <w:t xml:space="preserve">ARTICLE </w:t>
      </w:r>
      <w:r w:rsidR="003B5891">
        <w:rPr>
          <w:rFonts w:asciiTheme="minorHAnsi" w:hAnsiTheme="minorHAnsi" w:cstheme="minorHAnsi"/>
          <w:b/>
          <w:bCs/>
          <w:szCs w:val="22"/>
          <w:u w:val="single"/>
        </w:rPr>
        <w:t>20</w:t>
      </w:r>
      <w:r w:rsidRPr="00DE6E45">
        <w:rPr>
          <w:rFonts w:asciiTheme="minorHAnsi" w:hAnsiTheme="minorHAnsi" w:cstheme="minorHAnsi"/>
          <w:b/>
          <w:bCs/>
          <w:szCs w:val="22"/>
          <w:u w:val="single"/>
        </w:rPr>
        <w:t xml:space="preserve"> : RESILIATION</w:t>
      </w:r>
    </w:p>
    <w:p w14:paraId="0F75A3CD" w14:textId="77777777" w:rsidR="000F7FED" w:rsidRPr="00DE6E45" w:rsidRDefault="000F7FED" w:rsidP="000F7FED">
      <w:pPr>
        <w:widowControl w:val="0"/>
        <w:spacing w:after="0"/>
        <w:rPr>
          <w:rFonts w:asciiTheme="minorHAnsi" w:hAnsiTheme="minorHAnsi" w:cstheme="minorHAnsi"/>
          <w:b/>
          <w:bCs/>
          <w:szCs w:val="22"/>
        </w:rPr>
      </w:pPr>
    </w:p>
    <w:p w14:paraId="2F19965D" w14:textId="77777777" w:rsidR="000F7FED" w:rsidRPr="00DE6E45" w:rsidRDefault="000F7FED" w:rsidP="000F7FED">
      <w:pPr>
        <w:rPr>
          <w:rFonts w:asciiTheme="minorHAnsi" w:hAnsiTheme="minorHAnsi" w:cstheme="minorHAnsi"/>
          <w:szCs w:val="22"/>
        </w:rPr>
      </w:pPr>
      <w:r w:rsidRPr="00DE6E45">
        <w:rPr>
          <w:rFonts w:asciiTheme="minorHAnsi" w:hAnsiTheme="minorHAnsi" w:cstheme="minorHAnsi"/>
          <w:szCs w:val="22"/>
        </w:rPr>
        <w:t>Les conditions de résiliation du marché sont celles prévues par le CCAG-EMO.</w:t>
      </w:r>
    </w:p>
    <w:p w14:paraId="325A6709" w14:textId="77777777" w:rsidR="000F7FED" w:rsidRPr="00DE6E45" w:rsidRDefault="000F7FED" w:rsidP="000F7FED">
      <w:pPr>
        <w:autoSpaceDE w:val="0"/>
        <w:autoSpaceDN w:val="0"/>
        <w:adjustRightInd w:val="0"/>
        <w:rPr>
          <w:rFonts w:asciiTheme="minorHAnsi" w:eastAsia="Cambria" w:hAnsiTheme="minorHAnsi" w:cstheme="minorHAnsi"/>
          <w:szCs w:val="22"/>
        </w:rPr>
      </w:pPr>
      <w:r w:rsidRPr="00DE6E45">
        <w:rPr>
          <w:rFonts w:asciiTheme="minorHAnsi" w:eastAsia="Cambria" w:hAnsiTheme="minorHAnsi" w:cstheme="minorHAnsi"/>
          <w:szCs w:val="22"/>
        </w:rPr>
        <w:t>Par ailleurs, et au terme de la 1</w:t>
      </w:r>
      <w:r w:rsidRPr="00DE6E45">
        <w:rPr>
          <w:rFonts w:asciiTheme="minorHAnsi" w:eastAsia="Cambria" w:hAnsiTheme="minorHAnsi" w:cstheme="minorHAnsi"/>
          <w:szCs w:val="22"/>
          <w:vertAlign w:val="superscript"/>
        </w:rPr>
        <w:t>ère</w:t>
      </w:r>
      <w:r w:rsidRPr="00DE6E45">
        <w:rPr>
          <w:rFonts w:asciiTheme="minorHAnsi" w:eastAsia="Cambria" w:hAnsiTheme="minorHAnsi" w:cstheme="minorHAnsi"/>
          <w:szCs w:val="22"/>
        </w:rPr>
        <w:t xml:space="preserve"> année, la résiliation du marché est prise, à tout moment, à l'initiative de l'une des deux parties au marché moyennant un préavis :</w:t>
      </w:r>
    </w:p>
    <w:p w14:paraId="512FA048" w14:textId="77777777" w:rsidR="000F7FED" w:rsidRPr="00DE6E45" w:rsidRDefault="000F7FED" w:rsidP="008D68BA">
      <w:pPr>
        <w:pStyle w:val="Paragraphedeliste"/>
        <w:numPr>
          <w:ilvl w:val="0"/>
          <w:numId w:val="23"/>
        </w:numPr>
        <w:autoSpaceDE w:val="0"/>
        <w:autoSpaceDN w:val="0"/>
        <w:adjustRightInd w:val="0"/>
        <w:contextualSpacing/>
        <w:jc w:val="both"/>
        <w:rPr>
          <w:rFonts w:asciiTheme="minorHAnsi" w:hAnsiTheme="minorHAnsi" w:cstheme="minorHAnsi"/>
          <w:sz w:val="22"/>
          <w:szCs w:val="22"/>
        </w:rPr>
      </w:pPr>
      <w:r w:rsidRPr="00DE6E45">
        <w:rPr>
          <w:rFonts w:asciiTheme="minorHAnsi" w:hAnsiTheme="minorHAnsi" w:cstheme="minorHAnsi"/>
          <w:sz w:val="22"/>
          <w:szCs w:val="22"/>
        </w:rPr>
        <w:t>De quatre (04) mois quand cela est à l’initiative du titulaire.</w:t>
      </w:r>
    </w:p>
    <w:p w14:paraId="2B24C618" w14:textId="77777777" w:rsidR="000F7FED" w:rsidRPr="00DE6E45" w:rsidRDefault="000F7FED" w:rsidP="008D68BA">
      <w:pPr>
        <w:pStyle w:val="Paragraphedeliste"/>
        <w:numPr>
          <w:ilvl w:val="0"/>
          <w:numId w:val="23"/>
        </w:numPr>
        <w:autoSpaceDE w:val="0"/>
        <w:autoSpaceDN w:val="0"/>
        <w:adjustRightInd w:val="0"/>
        <w:contextualSpacing/>
        <w:jc w:val="both"/>
        <w:rPr>
          <w:rFonts w:asciiTheme="minorHAnsi" w:hAnsiTheme="minorHAnsi" w:cstheme="minorHAnsi"/>
          <w:sz w:val="22"/>
          <w:szCs w:val="22"/>
        </w:rPr>
      </w:pPr>
      <w:r w:rsidRPr="00DE6E45">
        <w:rPr>
          <w:rFonts w:asciiTheme="minorHAnsi" w:hAnsiTheme="minorHAnsi" w:cstheme="minorHAnsi"/>
          <w:sz w:val="22"/>
          <w:szCs w:val="22"/>
        </w:rPr>
        <w:t>D’un mois quand cela est à l’initiative de l’ANRT.</w:t>
      </w:r>
    </w:p>
    <w:p w14:paraId="205A4808" w14:textId="77777777" w:rsidR="000F7FED" w:rsidRPr="00DE6E45" w:rsidRDefault="000F7FED" w:rsidP="000F7FED">
      <w:pPr>
        <w:rPr>
          <w:rFonts w:asciiTheme="minorHAnsi" w:hAnsiTheme="minorHAnsi" w:cstheme="minorHAnsi"/>
          <w:szCs w:val="22"/>
        </w:rPr>
      </w:pPr>
      <w:r w:rsidRPr="00DE6E45">
        <w:rPr>
          <w:rFonts w:asciiTheme="minorHAnsi" w:eastAsia="Cambria" w:hAnsiTheme="minorHAnsi" w:cstheme="minorHAnsi"/>
          <w:szCs w:val="22"/>
        </w:rPr>
        <w:t>Cette résiliation donne lieu à la résiliation du marché sans prétendre à aucun dédommagement possible pour aucune partie.</w:t>
      </w:r>
    </w:p>
    <w:p w14:paraId="173B0602" w14:textId="77777777" w:rsidR="006A5EFF" w:rsidRDefault="006A5EFF" w:rsidP="000F7FED">
      <w:pPr>
        <w:widowControl w:val="0"/>
        <w:spacing w:after="0"/>
        <w:rPr>
          <w:rFonts w:asciiTheme="minorHAnsi" w:hAnsiTheme="minorHAnsi" w:cstheme="minorHAnsi"/>
          <w:b/>
          <w:bCs/>
          <w:szCs w:val="22"/>
          <w:u w:val="single"/>
        </w:rPr>
      </w:pPr>
    </w:p>
    <w:p w14:paraId="452B7937" w14:textId="351F9244" w:rsidR="000F7FED" w:rsidRPr="00DE6E45" w:rsidRDefault="000F7FED" w:rsidP="000F7FED">
      <w:pPr>
        <w:widowControl w:val="0"/>
        <w:spacing w:after="0"/>
        <w:rPr>
          <w:rFonts w:asciiTheme="minorHAnsi" w:hAnsiTheme="minorHAnsi" w:cstheme="minorHAnsi"/>
          <w:b/>
          <w:bCs/>
          <w:szCs w:val="22"/>
          <w:u w:val="single"/>
        </w:rPr>
      </w:pPr>
      <w:r w:rsidRPr="00DE6E45">
        <w:rPr>
          <w:rFonts w:asciiTheme="minorHAnsi" w:hAnsiTheme="minorHAnsi" w:cstheme="minorHAnsi"/>
          <w:b/>
          <w:bCs/>
          <w:szCs w:val="22"/>
          <w:u w:val="single"/>
        </w:rPr>
        <w:lastRenderedPageBreak/>
        <w:t>ARTICLE 2</w:t>
      </w:r>
      <w:r w:rsidR="003B5891">
        <w:rPr>
          <w:rFonts w:asciiTheme="minorHAnsi" w:hAnsiTheme="minorHAnsi" w:cstheme="minorHAnsi"/>
          <w:b/>
          <w:bCs/>
          <w:szCs w:val="22"/>
          <w:u w:val="single"/>
        </w:rPr>
        <w:t>1</w:t>
      </w:r>
      <w:r w:rsidRPr="00DE6E45">
        <w:rPr>
          <w:rFonts w:asciiTheme="minorHAnsi" w:hAnsiTheme="minorHAnsi" w:cstheme="minorHAnsi"/>
          <w:b/>
          <w:bCs/>
          <w:szCs w:val="22"/>
          <w:u w:val="single"/>
        </w:rPr>
        <w:t xml:space="preserve"> : REGLEMENT DES LITIGES</w:t>
      </w:r>
    </w:p>
    <w:p w14:paraId="3F696079" w14:textId="77777777" w:rsidR="000F7FED" w:rsidRPr="00DE6E45" w:rsidRDefault="000F7FED" w:rsidP="000F7FED">
      <w:pPr>
        <w:rPr>
          <w:rFonts w:asciiTheme="minorHAnsi" w:hAnsiTheme="minorHAnsi" w:cstheme="minorHAnsi"/>
          <w:szCs w:val="22"/>
        </w:rPr>
      </w:pPr>
      <w:r w:rsidRPr="00DE6E45">
        <w:rPr>
          <w:rFonts w:asciiTheme="minorHAnsi" w:hAnsiTheme="minorHAnsi" w:cstheme="minorHAnsi"/>
          <w:szCs w:val="22"/>
        </w:rPr>
        <w:t>A défaut du règlement à l’amiable, les litiges qui se produiraient à l’occasion de l’exécution du marché relèvent de la compétence du tribunal administratif de Rabat.</w:t>
      </w:r>
    </w:p>
    <w:p w14:paraId="44595222" w14:textId="77777777" w:rsidR="000F7FED" w:rsidRPr="0009643F" w:rsidRDefault="000F7FED" w:rsidP="000F7FED">
      <w:pPr>
        <w:widowControl w:val="0"/>
        <w:spacing w:after="0"/>
        <w:rPr>
          <w:rFonts w:asciiTheme="minorHAnsi" w:hAnsiTheme="minorHAnsi" w:cstheme="minorHAnsi"/>
          <w:b/>
          <w:bCs/>
          <w:szCs w:val="22"/>
        </w:rPr>
      </w:pPr>
      <w:r w:rsidRPr="0009643F">
        <w:rPr>
          <w:rFonts w:asciiTheme="minorHAnsi" w:hAnsiTheme="minorHAnsi" w:cstheme="minorHAnsi"/>
          <w:b/>
          <w:szCs w:val="22"/>
          <w:u w:val="single"/>
        </w:rPr>
        <w:t>ARTICLE 22 : QUANTITES ET DELAI D’EXECUTION DES COMMANDES PARTIELLES</w:t>
      </w:r>
    </w:p>
    <w:p w14:paraId="66C87799" w14:textId="77777777" w:rsidR="000F7FED" w:rsidRPr="0009643F" w:rsidRDefault="000F7FED" w:rsidP="000F7FED">
      <w:pPr>
        <w:autoSpaceDE w:val="0"/>
        <w:autoSpaceDN w:val="0"/>
        <w:adjustRightInd w:val="0"/>
        <w:rPr>
          <w:rFonts w:asciiTheme="minorHAnsi" w:hAnsiTheme="minorHAnsi" w:cstheme="minorHAnsi"/>
          <w:bCs/>
          <w:szCs w:val="22"/>
        </w:rPr>
      </w:pPr>
      <w:r w:rsidRPr="0009643F">
        <w:rPr>
          <w:rFonts w:asciiTheme="minorHAnsi" w:hAnsiTheme="minorHAnsi" w:cstheme="minorHAnsi"/>
          <w:bCs/>
          <w:szCs w:val="22"/>
        </w:rPr>
        <w:t xml:space="preserve">Pour chaque lot, la nature et les quantités des prestations ainsi que leur délai d’exécution sont précisés pour chaque commande partielle en fonction des besoins à satisfaire. Ce délai commence à compter de la date précisée dans la commande partielle. </w:t>
      </w:r>
    </w:p>
    <w:p w14:paraId="33A10917" w14:textId="77777777" w:rsidR="000F7FED" w:rsidRPr="0009643F" w:rsidRDefault="000F7FED" w:rsidP="000F7FED">
      <w:pPr>
        <w:widowControl w:val="0"/>
        <w:spacing w:after="0"/>
        <w:jc w:val="left"/>
        <w:rPr>
          <w:rFonts w:asciiTheme="minorHAnsi" w:hAnsiTheme="minorHAnsi" w:cstheme="minorHAnsi"/>
          <w:bCs/>
          <w:szCs w:val="22"/>
        </w:rPr>
      </w:pPr>
    </w:p>
    <w:p w14:paraId="43E68F65" w14:textId="77777777" w:rsidR="000F7FED" w:rsidRPr="0009643F" w:rsidRDefault="000F7FED" w:rsidP="000F7FED">
      <w:pPr>
        <w:widowControl w:val="0"/>
        <w:spacing w:after="0"/>
        <w:rPr>
          <w:rFonts w:asciiTheme="minorHAnsi" w:hAnsiTheme="minorHAnsi" w:cstheme="minorHAnsi"/>
          <w:b/>
          <w:szCs w:val="22"/>
        </w:rPr>
      </w:pPr>
      <w:r w:rsidRPr="0009643F">
        <w:rPr>
          <w:rFonts w:asciiTheme="minorHAnsi" w:hAnsiTheme="minorHAnsi" w:cstheme="minorHAnsi"/>
          <w:bCs/>
          <w:szCs w:val="22"/>
        </w:rPr>
        <w:t xml:space="preserve">Il est à préciser que les mesures peuvent être effectuées tous les jours, y compris durant les week-ends et les jours fériés. </w:t>
      </w:r>
    </w:p>
    <w:p w14:paraId="56C289C1" w14:textId="77777777" w:rsidR="000F7FED" w:rsidRPr="00DE6E45" w:rsidRDefault="000F7FED" w:rsidP="00D45975">
      <w:pPr>
        <w:widowControl w:val="0"/>
        <w:spacing w:after="0"/>
        <w:rPr>
          <w:rFonts w:asciiTheme="minorHAnsi" w:hAnsiTheme="minorHAnsi" w:cstheme="minorHAnsi"/>
          <w:b/>
          <w:bCs/>
          <w:szCs w:val="22"/>
        </w:rPr>
      </w:pPr>
    </w:p>
    <w:p w14:paraId="002B9CCA" w14:textId="77777777" w:rsidR="000F7FED" w:rsidRPr="00DE6E45" w:rsidRDefault="000F7FED" w:rsidP="000F7FED">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2</w:t>
      </w:r>
      <w:r w:rsidR="003B5891">
        <w:rPr>
          <w:rFonts w:asciiTheme="minorHAnsi" w:hAnsiTheme="minorHAnsi" w:cstheme="minorHAnsi"/>
          <w:b/>
          <w:szCs w:val="22"/>
          <w:u w:val="single"/>
        </w:rPr>
        <w:t>3</w:t>
      </w:r>
      <w:r w:rsidRPr="00DE6E45">
        <w:rPr>
          <w:rFonts w:asciiTheme="minorHAnsi" w:hAnsiTheme="minorHAnsi" w:cstheme="minorHAnsi"/>
          <w:b/>
          <w:szCs w:val="22"/>
          <w:u w:val="single"/>
        </w:rPr>
        <w:t xml:space="preserve"> : LIVRABLES </w:t>
      </w:r>
    </w:p>
    <w:p w14:paraId="131D3C6F" w14:textId="37EA687C" w:rsidR="000F7FED" w:rsidRPr="0099159D" w:rsidRDefault="000F7FED" w:rsidP="00245004">
      <w:pPr>
        <w:widowControl w:val="0"/>
        <w:autoSpaceDE w:val="0"/>
        <w:autoSpaceDN w:val="0"/>
        <w:adjustRightInd w:val="0"/>
        <w:spacing w:after="0"/>
        <w:rPr>
          <w:rFonts w:asciiTheme="minorHAnsi" w:hAnsiTheme="minorHAnsi" w:cstheme="minorHAnsi"/>
          <w:b/>
          <w:i/>
          <w:color w:val="943634" w:themeColor="accent2" w:themeShade="BF"/>
          <w:szCs w:val="22"/>
        </w:rPr>
      </w:pPr>
      <w:r w:rsidRPr="0099159D">
        <w:rPr>
          <w:rFonts w:asciiTheme="minorHAnsi" w:hAnsiTheme="minorHAnsi" w:cstheme="minorHAnsi"/>
          <w:b/>
          <w:i/>
          <w:color w:val="943634" w:themeColor="accent2" w:themeShade="BF"/>
          <w:szCs w:val="22"/>
        </w:rPr>
        <w:t xml:space="preserve">Lot N° 1 : </w:t>
      </w:r>
      <w:r w:rsidR="00245004" w:rsidRPr="0099159D">
        <w:rPr>
          <w:rFonts w:asciiTheme="minorHAnsi" w:hAnsiTheme="minorHAnsi" w:cstheme="minorHAnsi"/>
          <w:b/>
          <w:i/>
          <w:color w:val="943634" w:themeColor="accent2" w:themeShade="BF"/>
          <w:szCs w:val="22"/>
        </w:rPr>
        <w:t xml:space="preserve">Relevé </w:t>
      </w:r>
      <w:r w:rsidRPr="0099159D">
        <w:rPr>
          <w:rFonts w:asciiTheme="minorHAnsi" w:hAnsiTheme="minorHAnsi" w:cstheme="minorHAnsi"/>
          <w:b/>
          <w:i/>
          <w:color w:val="943634" w:themeColor="accent2" w:themeShade="BF"/>
          <w:szCs w:val="22"/>
        </w:rPr>
        <w:t xml:space="preserve">de la couverture des réseaux </w:t>
      </w:r>
      <w:r w:rsidR="00385E5E" w:rsidRPr="0099159D">
        <w:rPr>
          <w:rFonts w:asciiTheme="minorHAnsi" w:hAnsiTheme="minorHAnsi" w:cstheme="minorHAnsi"/>
          <w:b/>
          <w:i/>
          <w:color w:val="943634" w:themeColor="accent2" w:themeShade="BF"/>
          <w:szCs w:val="22"/>
        </w:rPr>
        <w:t>mobiles</w:t>
      </w:r>
      <w:r w:rsidRPr="0099159D">
        <w:rPr>
          <w:rFonts w:asciiTheme="minorHAnsi" w:hAnsiTheme="minorHAnsi" w:cstheme="minorHAnsi"/>
          <w:b/>
          <w:i/>
          <w:color w:val="943634" w:themeColor="accent2" w:themeShade="BF"/>
          <w:szCs w:val="22"/>
        </w:rPr>
        <w:t xml:space="preserve"> </w:t>
      </w:r>
    </w:p>
    <w:p w14:paraId="63A43102" w14:textId="77777777" w:rsidR="000F7FED" w:rsidRPr="00DE6E45"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2CF90CE5" w14:textId="77777777" w:rsidR="000F7FED" w:rsidRPr="00DE6E45"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Les livrables attendus pour chaque commande doivent inclure notamment :</w:t>
      </w:r>
    </w:p>
    <w:p w14:paraId="697067A2" w14:textId="2BCB1F37" w:rsidR="000F7FED" w:rsidRPr="00DE6E45" w:rsidRDefault="000F7FED" w:rsidP="008D68BA">
      <w:pPr>
        <w:pStyle w:val="Paragraphedeliste"/>
        <w:numPr>
          <w:ilvl w:val="0"/>
          <w:numId w:val="11"/>
        </w:numPr>
        <w:suppressAutoHyphens/>
        <w:contextualSpacing/>
        <w:jc w:val="both"/>
        <w:rPr>
          <w:rFonts w:asciiTheme="minorHAnsi" w:hAnsiTheme="minorHAnsi" w:cstheme="minorHAnsi"/>
          <w:sz w:val="22"/>
          <w:szCs w:val="22"/>
          <w:lang w:eastAsia="ar-SA"/>
        </w:rPr>
      </w:pPr>
      <w:r w:rsidRPr="00DE6E45">
        <w:rPr>
          <w:rFonts w:asciiTheme="minorHAnsi" w:hAnsiTheme="minorHAnsi" w:cstheme="minorHAnsi"/>
          <w:sz w:val="22"/>
          <w:szCs w:val="22"/>
          <w:lang w:eastAsia="ar-SA"/>
        </w:rPr>
        <w:t>Rapport global et par opérateur comportant notamment un rappel du périmètre de la campagne, la méthodologie utilisée pour les différents aspects des mesures, les résultats statistiques et les analyses détaillées et commentaires des problèmes détectés. Les rapports devront être rendus sous format exploitable par l’ANRT ;</w:t>
      </w:r>
    </w:p>
    <w:p w14:paraId="1844A5C5" w14:textId="77777777" w:rsidR="000F7FED" w:rsidRPr="00DE6E45" w:rsidRDefault="000F7FED" w:rsidP="008D68BA">
      <w:pPr>
        <w:pStyle w:val="Paragraphedeliste"/>
        <w:numPr>
          <w:ilvl w:val="0"/>
          <w:numId w:val="11"/>
        </w:numPr>
        <w:suppressAutoHyphens/>
        <w:rPr>
          <w:rFonts w:asciiTheme="minorHAnsi" w:hAnsiTheme="minorHAnsi" w:cstheme="minorHAnsi"/>
          <w:sz w:val="22"/>
          <w:szCs w:val="22"/>
          <w:lang w:eastAsia="ar-SA"/>
        </w:rPr>
      </w:pPr>
      <w:r w:rsidRPr="00DE6E45">
        <w:rPr>
          <w:rFonts w:asciiTheme="minorHAnsi" w:hAnsiTheme="minorHAnsi" w:cstheme="minorHAnsi"/>
          <w:sz w:val="22"/>
          <w:szCs w:val="22"/>
          <w:lang w:eastAsia="ar-SA"/>
        </w:rPr>
        <w:t>La base de données validée et détaillée des résultats de la campagne de mesures selon un format exploitable par les services techniques de l’ANRT.</w:t>
      </w:r>
    </w:p>
    <w:p w14:paraId="1C9829F8" w14:textId="77777777" w:rsidR="000F7FED" w:rsidRPr="00DE6E45" w:rsidRDefault="000F7FED" w:rsidP="008D68BA">
      <w:pPr>
        <w:pStyle w:val="Paragraphedeliste"/>
        <w:numPr>
          <w:ilvl w:val="0"/>
          <w:numId w:val="11"/>
        </w:numPr>
        <w:suppressAutoHyphens/>
        <w:rPr>
          <w:rFonts w:asciiTheme="minorHAnsi" w:hAnsiTheme="minorHAnsi" w:cstheme="minorHAnsi"/>
          <w:sz w:val="22"/>
          <w:szCs w:val="22"/>
          <w:lang w:eastAsia="ar-SA"/>
        </w:rPr>
      </w:pPr>
      <w:r w:rsidRPr="00DE6E45">
        <w:rPr>
          <w:rFonts w:asciiTheme="minorHAnsi" w:hAnsiTheme="minorHAnsi" w:cstheme="minorHAnsi"/>
          <w:sz w:val="22"/>
          <w:szCs w:val="22"/>
          <w:lang w:eastAsia="ar-SA"/>
        </w:rPr>
        <w:t>Une présentation des résultats sous format d’une carte de couverture .tab</w:t>
      </w:r>
    </w:p>
    <w:p w14:paraId="148ED9CD" w14:textId="77777777" w:rsidR="000F7FED" w:rsidRPr="00DE6E45"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4746449F" w14:textId="02D03B6E" w:rsidR="000F7FED" w:rsidRPr="005C156E" w:rsidRDefault="000F7FED" w:rsidP="000F7FED">
      <w:pPr>
        <w:widowControl w:val="0"/>
        <w:autoSpaceDE w:val="0"/>
        <w:autoSpaceDN w:val="0"/>
        <w:adjustRightInd w:val="0"/>
        <w:spacing w:after="0"/>
        <w:rPr>
          <w:rFonts w:asciiTheme="minorHAnsi" w:hAnsiTheme="minorHAnsi" w:cstheme="minorHAnsi"/>
          <w:b/>
          <w:i/>
          <w:color w:val="943634" w:themeColor="accent2" w:themeShade="BF"/>
          <w:szCs w:val="22"/>
        </w:rPr>
      </w:pPr>
      <w:r w:rsidRPr="005C156E">
        <w:rPr>
          <w:rFonts w:asciiTheme="minorHAnsi" w:hAnsiTheme="minorHAnsi" w:cstheme="minorHAnsi"/>
          <w:b/>
          <w:i/>
          <w:color w:val="943634" w:themeColor="accent2" w:themeShade="BF"/>
          <w:szCs w:val="22"/>
        </w:rPr>
        <w:t>Lot N° 2 : Evaluation de la QoS</w:t>
      </w:r>
      <w:r w:rsidRPr="005C156E">
        <w:rPr>
          <w:rFonts w:asciiTheme="minorHAnsi" w:hAnsiTheme="minorHAnsi" w:cstheme="minorHAnsi"/>
          <w:color w:val="943634" w:themeColor="accent2" w:themeShade="BF"/>
          <w:szCs w:val="22"/>
        </w:rPr>
        <w:t xml:space="preserve"> </w:t>
      </w:r>
      <w:r w:rsidRPr="005C156E">
        <w:rPr>
          <w:rFonts w:asciiTheme="minorHAnsi" w:hAnsiTheme="minorHAnsi" w:cstheme="minorHAnsi"/>
          <w:b/>
          <w:i/>
          <w:color w:val="943634" w:themeColor="accent2" w:themeShade="BF"/>
          <w:szCs w:val="22"/>
        </w:rPr>
        <w:t>des services de la téléphonie mobile (voix)</w:t>
      </w:r>
      <w:r w:rsidR="007A5A7C" w:rsidRPr="005C156E">
        <w:rPr>
          <w:rFonts w:asciiTheme="minorHAnsi" w:hAnsiTheme="minorHAnsi" w:cstheme="minorHAnsi"/>
          <w:b/>
          <w:i/>
          <w:color w:val="943634" w:themeColor="accent2" w:themeShade="BF"/>
          <w:szCs w:val="22"/>
        </w:rPr>
        <w:t xml:space="preserve"> et</w:t>
      </w:r>
      <w:r w:rsidRPr="005C156E">
        <w:rPr>
          <w:rFonts w:asciiTheme="minorHAnsi" w:hAnsiTheme="minorHAnsi" w:cstheme="minorHAnsi"/>
          <w:b/>
          <w:i/>
          <w:color w:val="943634" w:themeColor="accent2" w:themeShade="BF"/>
          <w:szCs w:val="22"/>
        </w:rPr>
        <w:t xml:space="preserve"> de la messagerie SMS </w:t>
      </w:r>
    </w:p>
    <w:p w14:paraId="6DC3559C" w14:textId="77777777" w:rsidR="000F7FED" w:rsidRPr="00DE6E45"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79B8374E" w14:textId="77777777" w:rsidR="000F7FED" w:rsidRPr="005C156E"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livrables attendus pour chaque commande doivent inclure les éléments suivant</w:t>
      </w:r>
      <w:r w:rsidR="00385E5E" w:rsidRPr="005C156E">
        <w:rPr>
          <w:rFonts w:asciiTheme="minorHAnsi" w:hAnsiTheme="minorHAnsi" w:cstheme="minorHAnsi"/>
          <w:color w:val="943634" w:themeColor="accent2" w:themeShade="BF"/>
          <w:szCs w:val="22"/>
        </w:rPr>
        <w:t>s</w:t>
      </w:r>
      <w:r w:rsidRPr="005C156E">
        <w:rPr>
          <w:rFonts w:asciiTheme="minorHAnsi" w:hAnsiTheme="minorHAnsi" w:cstheme="minorHAnsi"/>
          <w:color w:val="943634" w:themeColor="accent2" w:themeShade="BF"/>
          <w:szCs w:val="22"/>
        </w:rPr>
        <w:t> :</w:t>
      </w:r>
    </w:p>
    <w:p w14:paraId="2B2EB26F" w14:textId="77777777" w:rsidR="000F7FED" w:rsidRPr="005C156E"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398012FB" w14:textId="0984AA0E" w:rsidR="000F7FED" w:rsidRPr="005C156E" w:rsidRDefault="000F7FED" w:rsidP="008D68BA">
      <w:pPr>
        <w:pStyle w:val="Paragraphedeliste"/>
        <w:numPr>
          <w:ilvl w:val="0"/>
          <w:numId w:val="11"/>
        </w:numPr>
        <w:suppressAutoHyphens/>
        <w:contextualSpacing/>
        <w:jc w:val="both"/>
        <w:rPr>
          <w:rFonts w:asciiTheme="minorHAnsi" w:hAnsiTheme="minorHAnsi" w:cstheme="minorHAnsi"/>
          <w:color w:val="943634" w:themeColor="accent2" w:themeShade="BF"/>
          <w:sz w:val="22"/>
          <w:szCs w:val="22"/>
          <w:lang w:eastAsia="ar-SA"/>
        </w:rPr>
      </w:pPr>
      <w:r w:rsidRPr="005C156E">
        <w:rPr>
          <w:rFonts w:asciiTheme="minorHAnsi" w:hAnsiTheme="minorHAnsi" w:cstheme="minorHAnsi"/>
          <w:color w:val="943634" w:themeColor="accent2" w:themeShade="BF"/>
          <w:sz w:val="22"/>
          <w:szCs w:val="22"/>
          <w:lang w:eastAsia="ar-SA"/>
        </w:rPr>
        <w:t>Rapport global et par opérateur comportant notamment un rappel du périmètre de la campagne, la méthodologie utilisée pour les différents aspects des mesures, les résultats statistiques et les analyses détaillées et commentaires des problèmes détectés. Les rapports devront être rendus sous format exploitable par l’ANRT ;</w:t>
      </w:r>
    </w:p>
    <w:p w14:paraId="01650C0B" w14:textId="77777777" w:rsidR="000F7FED" w:rsidRPr="005C156E" w:rsidRDefault="000F7FED" w:rsidP="008D68BA">
      <w:pPr>
        <w:pStyle w:val="Paragraphedeliste"/>
        <w:numPr>
          <w:ilvl w:val="0"/>
          <w:numId w:val="11"/>
        </w:numPr>
        <w:suppressAutoHyphens/>
        <w:rPr>
          <w:rFonts w:asciiTheme="minorHAnsi" w:hAnsiTheme="minorHAnsi" w:cstheme="minorHAnsi"/>
          <w:color w:val="943634" w:themeColor="accent2" w:themeShade="BF"/>
          <w:sz w:val="22"/>
          <w:szCs w:val="22"/>
          <w:lang w:eastAsia="ar-SA"/>
        </w:rPr>
      </w:pPr>
      <w:r w:rsidRPr="005C156E">
        <w:rPr>
          <w:rFonts w:asciiTheme="minorHAnsi" w:hAnsiTheme="minorHAnsi" w:cstheme="minorHAnsi"/>
          <w:color w:val="943634" w:themeColor="accent2" w:themeShade="BF"/>
          <w:sz w:val="22"/>
          <w:szCs w:val="22"/>
          <w:lang w:eastAsia="ar-SA"/>
        </w:rPr>
        <w:t>La base de données validée et détaillée des résultats de la campagne de mesures selon un format exploitable par les services techniques de l’ANRT.</w:t>
      </w:r>
    </w:p>
    <w:p w14:paraId="1C8BA1D8" w14:textId="77777777" w:rsidR="000F7FED"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contextualSpacing/>
        <w:rPr>
          <w:rFonts w:asciiTheme="minorHAnsi" w:hAnsiTheme="minorHAnsi" w:cstheme="minorHAnsi"/>
          <w:szCs w:val="22"/>
        </w:rPr>
      </w:pPr>
    </w:p>
    <w:p w14:paraId="33CC9684" w14:textId="42DA7DF5" w:rsidR="007A5A7C" w:rsidRPr="005C156E" w:rsidRDefault="007A5A7C" w:rsidP="003253F3">
      <w:pPr>
        <w:widowControl w:val="0"/>
        <w:autoSpaceDE w:val="0"/>
        <w:autoSpaceDN w:val="0"/>
        <w:adjustRightInd w:val="0"/>
        <w:spacing w:after="0"/>
        <w:rPr>
          <w:rFonts w:asciiTheme="minorHAnsi" w:hAnsiTheme="minorHAnsi" w:cstheme="minorHAnsi"/>
          <w:b/>
          <w:i/>
          <w:color w:val="943634" w:themeColor="accent2" w:themeShade="BF"/>
          <w:szCs w:val="22"/>
        </w:rPr>
      </w:pPr>
      <w:r w:rsidRPr="005C156E">
        <w:rPr>
          <w:rFonts w:asciiTheme="minorHAnsi" w:hAnsiTheme="minorHAnsi" w:cstheme="minorHAnsi"/>
          <w:b/>
          <w:i/>
          <w:color w:val="943634" w:themeColor="accent2" w:themeShade="BF"/>
          <w:szCs w:val="22"/>
        </w:rPr>
        <w:t xml:space="preserve">Lot N° 3 : </w:t>
      </w:r>
      <w:r w:rsidR="003253F3" w:rsidRPr="003253F3">
        <w:rPr>
          <w:rFonts w:asciiTheme="minorHAnsi" w:hAnsiTheme="minorHAnsi" w:cstheme="minorHAnsi"/>
          <w:b/>
          <w:i/>
          <w:color w:val="943634" w:themeColor="accent2" w:themeShade="BF"/>
          <w:szCs w:val="22"/>
        </w:rPr>
        <w:t>Mesures de la QoS de l’internet mobile sur terminal (Data)</w:t>
      </w:r>
    </w:p>
    <w:p w14:paraId="4AB70A06" w14:textId="77777777" w:rsidR="007A5A7C" w:rsidRPr="00DE6E45" w:rsidRDefault="007A5A7C" w:rsidP="007A5A7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6B0875FC" w14:textId="77777777" w:rsidR="007A5A7C" w:rsidRPr="005C156E" w:rsidRDefault="007A5A7C" w:rsidP="007A5A7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livrables attendus pour chaque commande doivent inclure les éléments suivants :</w:t>
      </w:r>
    </w:p>
    <w:p w14:paraId="3EA338FC" w14:textId="77777777" w:rsidR="007A5A7C" w:rsidRPr="005C156E" w:rsidRDefault="007A5A7C" w:rsidP="007A5A7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16CDFFE1" w14:textId="77777777" w:rsidR="007A5A7C" w:rsidRPr="005C156E" w:rsidRDefault="007A5A7C" w:rsidP="008D68BA">
      <w:pPr>
        <w:pStyle w:val="Paragraphedeliste"/>
        <w:numPr>
          <w:ilvl w:val="0"/>
          <w:numId w:val="11"/>
        </w:numPr>
        <w:suppressAutoHyphens/>
        <w:contextualSpacing/>
        <w:jc w:val="both"/>
        <w:rPr>
          <w:rFonts w:asciiTheme="minorHAnsi" w:hAnsiTheme="minorHAnsi" w:cstheme="minorHAnsi"/>
          <w:color w:val="943634" w:themeColor="accent2" w:themeShade="BF"/>
          <w:sz w:val="22"/>
          <w:szCs w:val="22"/>
          <w:lang w:eastAsia="ar-SA"/>
        </w:rPr>
      </w:pPr>
      <w:r w:rsidRPr="005C156E">
        <w:rPr>
          <w:rFonts w:asciiTheme="minorHAnsi" w:hAnsiTheme="minorHAnsi" w:cstheme="minorHAnsi"/>
          <w:color w:val="943634" w:themeColor="accent2" w:themeShade="BF"/>
          <w:sz w:val="22"/>
          <w:szCs w:val="22"/>
          <w:lang w:eastAsia="ar-SA"/>
        </w:rPr>
        <w:t>Rapport global et par opérateur comportant notamment un rappel du périmètre de la campagne, la méthodologie utilisée pour les différents aspects des mesures, les résultats statistiques et les analyses détaillées et commentaires des problèmes détectés. Les rapports devront être rendus sous format exploitable par l’ANRT ;</w:t>
      </w:r>
    </w:p>
    <w:p w14:paraId="77DE1687" w14:textId="77777777" w:rsidR="007A5A7C" w:rsidRPr="005C156E" w:rsidRDefault="007A5A7C" w:rsidP="008D68BA">
      <w:pPr>
        <w:pStyle w:val="Paragraphedeliste"/>
        <w:numPr>
          <w:ilvl w:val="0"/>
          <w:numId w:val="11"/>
        </w:numPr>
        <w:suppressAutoHyphens/>
        <w:rPr>
          <w:rFonts w:asciiTheme="minorHAnsi" w:hAnsiTheme="minorHAnsi" w:cstheme="minorHAnsi"/>
          <w:color w:val="943634" w:themeColor="accent2" w:themeShade="BF"/>
          <w:sz w:val="22"/>
          <w:szCs w:val="22"/>
          <w:lang w:eastAsia="ar-SA"/>
        </w:rPr>
      </w:pPr>
      <w:r w:rsidRPr="005C156E">
        <w:rPr>
          <w:rFonts w:asciiTheme="minorHAnsi" w:hAnsiTheme="minorHAnsi" w:cstheme="minorHAnsi"/>
          <w:color w:val="943634" w:themeColor="accent2" w:themeShade="BF"/>
          <w:sz w:val="22"/>
          <w:szCs w:val="22"/>
          <w:lang w:eastAsia="ar-SA"/>
        </w:rPr>
        <w:t>La base de données validée et détaillée des résultats de la campagne de mesures selon un format exploitable par les services techniques de l’ANRT.</w:t>
      </w:r>
    </w:p>
    <w:p w14:paraId="623D3AFF" w14:textId="77777777" w:rsidR="007A5A7C" w:rsidRPr="00DE6E45" w:rsidRDefault="007A5A7C"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contextualSpacing/>
        <w:rPr>
          <w:rFonts w:asciiTheme="minorHAnsi" w:hAnsiTheme="minorHAnsi" w:cstheme="minorHAnsi"/>
          <w:szCs w:val="22"/>
        </w:rPr>
      </w:pPr>
    </w:p>
    <w:p w14:paraId="620D210D" w14:textId="77777777" w:rsidR="000F7FED" w:rsidRPr="0009643F"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contextualSpacing/>
        <w:rPr>
          <w:rFonts w:asciiTheme="minorHAnsi" w:hAnsiTheme="minorHAnsi" w:cstheme="minorHAnsi"/>
          <w:szCs w:val="22"/>
        </w:rPr>
      </w:pPr>
      <w:r w:rsidRPr="0009643F">
        <w:rPr>
          <w:rFonts w:asciiTheme="minorHAnsi" w:hAnsiTheme="minorHAnsi" w:cstheme="minorHAnsi"/>
          <w:szCs w:val="22"/>
        </w:rPr>
        <w:t xml:space="preserve">Le Titulaire est tenu de communiquer à l’ANRT des rapports pour publication. </w:t>
      </w:r>
    </w:p>
    <w:p w14:paraId="2CB9D673" w14:textId="77777777" w:rsidR="000F7FED" w:rsidRPr="0009643F"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contextualSpacing/>
        <w:rPr>
          <w:rFonts w:asciiTheme="minorHAnsi" w:hAnsiTheme="minorHAnsi" w:cstheme="minorHAnsi"/>
          <w:szCs w:val="22"/>
        </w:rPr>
      </w:pPr>
    </w:p>
    <w:p w14:paraId="7064D4BD" w14:textId="77777777" w:rsidR="000F7FED" w:rsidRPr="0009643F"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contextualSpacing/>
        <w:rPr>
          <w:rFonts w:asciiTheme="minorHAnsi" w:hAnsiTheme="minorHAnsi" w:cstheme="minorHAnsi"/>
          <w:szCs w:val="22"/>
        </w:rPr>
      </w:pPr>
      <w:r w:rsidRPr="0009643F">
        <w:rPr>
          <w:rFonts w:asciiTheme="minorHAnsi" w:hAnsiTheme="minorHAnsi" w:cstheme="minorHAnsi"/>
          <w:szCs w:val="22"/>
        </w:rPr>
        <w:t xml:space="preserve">Le Titulaire devra soumettre à la validation de l’ANRT les modèles de rapports, tableaux et présentations qu’il propose d’utiliser. </w:t>
      </w:r>
    </w:p>
    <w:p w14:paraId="67424421" w14:textId="77777777" w:rsidR="000F7FED" w:rsidRPr="0009643F" w:rsidRDefault="000F7FED" w:rsidP="000F7F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firstLine="540"/>
        <w:rPr>
          <w:rFonts w:asciiTheme="minorHAnsi" w:hAnsiTheme="minorHAnsi" w:cstheme="minorHAnsi"/>
          <w:szCs w:val="22"/>
        </w:rPr>
      </w:pPr>
    </w:p>
    <w:p w14:paraId="743C8E5C" w14:textId="77777777" w:rsidR="000F7FED" w:rsidRPr="0009643F" w:rsidRDefault="000F7FED" w:rsidP="000F7FED">
      <w:pPr>
        <w:widowControl w:val="0"/>
        <w:spacing w:after="0"/>
        <w:rPr>
          <w:rFonts w:asciiTheme="minorHAnsi" w:hAnsiTheme="minorHAnsi" w:cstheme="minorHAnsi"/>
          <w:szCs w:val="22"/>
        </w:rPr>
      </w:pPr>
      <w:r w:rsidRPr="0009643F">
        <w:rPr>
          <w:rFonts w:asciiTheme="minorHAnsi" w:hAnsiTheme="minorHAnsi" w:cstheme="minorHAnsi"/>
          <w:szCs w:val="22"/>
        </w:rPr>
        <w:t xml:space="preserve">Pour des besoins de suivi, l’ANRT peut exiger l’envoi par le Titulaire de comptes rendus réguliers, voire </w:t>
      </w:r>
      <w:r w:rsidRPr="0009643F">
        <w:rPr>
          <w:rFonts w:asciiTheme="minorHAnsi" w:hAnsiTheme="minorHAnsi" w:cstheme="minorHAnsi"/>
          <w:szCs w:val="22"/>
        </w:rPr>
        <w:lastRenderedPageBreak/>
        <w:t xml:space="preserve">quotidiens, durant une campagne de mesures. </w:t>
      </w:r>
    </w:p>
    <w:p w14:paraId="522E6099" w14:textId="77777777" w:rsidR="000F7FED" w:rsidRPr="0009643F" w:rsidRDefault="000F7FED" w:rsidP="000F7FED">
      <w:pPr>
        <w:widowControl w:val="0"/>
        <w:spacing w:after="0"/>
        <w:rPr>
          <w:rFonts w:asciiTheme="minorHAnsi" w:hAnsiTheme="minorHAnsi" w:cstheme="minorHAnsi"/>
          <w:szCs w:val="22"/>
        </w:rPr>
      </w:pPr>
    </w:p>
    <w:p w14:paraId="583CAD1D" w14:textId="77777777" w:rsidR="000F7FED" w:rsidRPr="0009643F" w:rsidRDefault="000F7FED" w:rsidP="000F7FED">
      <w:pPr>
        <w:widowControl w:val="0"/>
        <w:autoSpaceDE w:val="0"/>
        <w:autoSpaceDN w:val="0"/>
        <w:adjustRightInd w:val="0"/>
        <w:spacing w:after="0"/>
        <w:rPr>
          <w:rFonts w:asciiTheme="minorHAnsi" w:hAnsiTheme="minorHAnsi" w:cstheme="minorHAnsi"/>
          <w:szCs w:val="22"/>
        </w:rPr>
      </w:pPr>
      <w:r w:rsidRPr="0009643F">
        <w:rPr>
          <w:rFonts w:asciiTheme="minorHAnsi" w:hAnsiTheme="minorHAnsi" w:cstheme="minorHAnsi"/>
          <w:szCs w:val="22"/>
        </w:rPr>
        <w:t>Tous les livrables mentionnés ci-dessus doivent être remis en un (1) exemplaire papier et une version électronique exploitable. La synthèse ainsi que la présentation doivent être livrées en langue française.</w:t>
      </w:r>
    </w:p>
    <w:p w14:paraId="2ACA2214" w14:textId="77777777" w:rsidR="000F7FED" w:rsidRPr="0009643F" w:rsidRDefault="000F7FED" w:rsidP="000F7FED">
      <w:pPr>
        <w:widowControl w:val="0"/>
        <w:autoSpaceDE w:val="0"/>
        <w:autoSpaceDN w:val="0"/>
        <w:adjustRightInd w:val="0"/>
        <w:spacing w:after="0"/>
        <w:rPr>
          <w:rFonts w:asciiTheme="minorHAnsi" w:hAnsiTheme="minorHAnsi" w:cstheme="minorHAnsi"/>
          <w:szCs w:val="22"/>
        </w:rPr>
      </w:pPr>
    </w:p>
    <w:p w14:paraId="278A2C5D" w14:textId="417C8C51" w:rsidR="000F7FED" w:rsidRPr="0009643F" w:rsidRDefault="000F7FED" w:rsidP="000F7FED">
      <w:pPr>
        <w:widowControl w:val="0"/>
        <w:autoSpaceDE w:val="0"/>
        <w:autoSpaceDN w:val="0"/>
        <w:adjustRightInd w:val="0"/>
        <w:spacing w:after="0"/>
        <w:rPr>
          <w:rFonts w:asciiTheme="minorHAnsi" w:hAnsiTheme="minorHAnsi" w:cstheme="minorHAnsi"/>
          <w:b/>
          <w:szCs w:val="22"/>
        </w:rPr>
      </w:pPr>
      <w:r w:rsidRPr="0009643F">
        <w:rPr>
          <w:rFonts w:asciiTheme="minorHAnsi" w:hAnsiTheme="minorHAnsi" w:cstheme="minorHAnsi"/>
          <w:bCs/>
          <w:szCs w:val="22"/>
        </w:rPr>
        <w:t>Pour les résultats susceptibles de publication, le titulaire doit remettre à l’ANRT la traduction en arabe et en anglais (au plus deux exemplaires par langue)</w:t>
      </w:r>
      <w:r w:rsidRPr="0009643F">
        <w:rPr>
          <w:rFonts w:asciiTheme="minorHAnsi" w:hAnsiTheme="minorHAnsi" w:cstheme="minorHAnsi"/>
          <w:b/>
          <w:szCs w:val="22"/>
        </w:rPr>
        <w:t>.</w:t>
      </w:r>
    </w:p>
    <w:p w14:paraId="4C7561EA" w14:textId="77777777" w:rsidR="003B5891" w:rsidRPr="00DE6E45" w:rsidRDefault="003B5891" w:rsidP="00D45975">
      <w:pPr>
        <w:widowControl w:val="0"/>
        <w:spacing w:after="0"/>
        <w:rPr>
          <w:rFonts w:asciiTheme="minorHAnsi" w:hAnsiTheme="minorHAnsi" w:cstheme="minorHAnsi"/>
          <w:b/>
          <w:bCs/>
          <w:szCs w:val="22"/>
        </w:rPr>
      </w:pPr>
    </w:p>
    <w:p w14:paraId="4E3A20F4" w14:textId="215A49E1" w:rsidR="00D45975" w:rsidRPr="00DE6E45" w:rsidRDefault="00D45975" w:rsidP="00D45975">
      <w:pPr>
        <w:widowControl w:val="0"/>
        <w:spacing w:after="0"/>
        <w:rPr>
          <w:rFonts w:asciiTheme="minorHAnsi" w:hAnsiTheme="minorHAnsi" w:cstheme="minorHAnsi"/>
          <w:b/>
          <w:bCs/>
          <w:szCs w:val="22"/>
          <w:u w:val="single"/>
        </w:rPr>
      </w:pPr>
      <w:r w:rsidRPr="00DE6E45">
        <w:rPr>
          <w:rFonts w:asciiTheme="minorHAnsi" w:hAnsiTheme="minorHAnsi" w:cstheme="minorHAnsi"/>
          <w:b/>
          <w:bCs/>
          <w:szCs w:val="22"/>
          <w:u w:val="single"/>
        </w:rPr>
        <w:t xml:space="preserve">ARTICLE </w:t>
      </w:r>
      <w:r w:rsidR="003B5891">
        <w:rPr>
          <w:rFonts w:asciiTheme="minorHAnsi" w:hAnsiTheme="minorHAnsi" w:cstheme="minorHAnsi"/>
          <w:b/>
          <w:bCs/>
          <w:szCs w:val="22"/>
          <w:u w:val="single"/>
        </w:rPr>
        <w:t>24</w:t>
      </w:r>
      <w:r w:rsidRPr="00DE6E45">
        <w:rPr>
          <w:rFonts w:asciiTheme="minorHAnsi" w:hAnsiTheme="minorHAnsi" w:cstheme="minorHAnsi"/>
          <w:b/>
          <w:bCs/>
          <w:szCs w:val="22"/>
          <w:u w:val="single"/>
        </w:rPr>
        <w:t xml:space="preserve"> : PROPRIETE DES ETUDES </w:t>
      </w:r>
    </w:p>
    <w:p w14:paraId="270F0D67" w14:textId="77777777" w:rsidR="00D45975" w:rsidRPr="00DE6E45" w:rsidRDefault="00D45975" w:rsidP="00D45975">
      <w:pPr>
        <w:widowControl w:val="0"/>
        <w:spacing w:after="0"/>
        <w:rPr>
          <w:rFonts w:asciiTheme="minorHAnsi" w:hAnsiTheme="minorHAnsi" w:cstheme="minorHAnsi"/>
          <w:b/>
          <w:bCs/>
          <w:szCs w:val="22"/>
        </w:rPr>
      </w:pPr>
    </w:p>
    <w:p w14:paraId="0781FD51" w14:textId="77777777" w:rsidR="00D45975" w:rsidRPr="00DE6E45" w:rsidRDefault="00D45975" w:rsidP="00D45975">
      <w:pPr>
        <w:widowControl w:val="0"/>
        <w:spacing w:after="0"/>
        <w:rPr>
          <w:rFonts w:asciiTheme="minorHAnsi" w:hAnsiTheme="minorHAnsi" w:cstheme="minorHAnsi"/>
          <w:szCs w:val="22"/>
        </w:rPr>
      </w:pPr>
      <w:r w:rsidRPr="00DE6E45">
        <w:rPr>
          <w:rFonts w:asciiTheme="minorHAnsi" w:hAnsiTheme="minorHAnsi" w:cstheme="minorHAnsi"/>
          <w:szCs w:val="22"/>
        </w:rPr>
        <w:t>Après approbation, les documents et rapports établis par l</w:t>
      </w:r>
      <w:r w:rsidR="00094DCF" w:rsidRPr="00DE6E45">
        <w:rPr>
          <w:rFonts w:asciiTheme="minorHAnsi" w:hAnsiTheme="minorHAnsi" w:cstheme="minorHAnsi"/>
          <w:szCs w:val="22"/>
        </w:rPr>
        <w:t>e titulaire</w:t>
      </w:r>
      <w:r w:rsidRPr="00DE6E45">
        <w:rPr>
          <w:rFonts w:asciiTheme="minorHAnsi" w:hAnsiTheme="minorHAnsi" w:cstheme="minorHAnsi"/>
          <w:szCs w:val="22"/>
        </w:rPr>
        <w:t xml:space="preserve"> deviennent propriété de l’ANRT. Ils ne peuvent en aucun cas être exploités par le</w:t>
      </w:r>
      <w:r w:rsidR="00094DCF" w:rsidRPr="00DE6E45">
        <w:rPr>
          <w:rFonts w:asciiTheme="minorHAnsi" w:hAnsiTheme="minorHAnsi" w:cstheme="minorHAnsi"/>
          <w:szCs w:val="22"/>
        </w:rPr>
        <w:t xml:space="preserve"> titulaire</w:t>
      </w:r>
      <w:r w:rsidRPr="00DE6E45">
        <w:rPr>
          <w:rFonts w:asciiTheme="minorHAnsi" w:hAnsiTheme="minorHAnsi" w:cstheme="minorHAnsi"/>
          <w:szCs w:val="22"/>
        </w:rPr>
        <w:t xml:space="preserve"> qu’après accord écrit de l’ANRT.</w:t>
      </w:r>
    </w:p>
    <w:p w14:paraId="20DFB830" w14:textId="77777777" w:rsidR="00D45975" w:rsidRPr="00DE6E45" w:rsidRDefault="00D45975" w:rsidP="00D274D0">
      <w:pPr>
        <w:widowControl w:val="0"/>
        <w:spacing w:after="0"/>
        <w:rPr>
          <w:rFonts w:asciiTheme="minorHAnsi" w:hAnsiTheme="minorHAnsi" w:cstheme="minorHAnsi"/>
          <w:b/>
          <w:szCs w:val="22"/>
          <w:u w:val="single"/>
        </w:rPr>
      </w:pPr>
    </w:p>
    <w:p w14:paraId="28342982" w14:textId="77777777" w:rsidR="00D274D0" w:rsidRPr="00DE6E45" w:rsidRDefault="00D274D0" w:rsidP="00D274D0">
      <w:pPr>
        <w:widowControl w:val="0"/>
        <w:spacing w:after="0"/>
        <w:rPr>
          <w:rFonts w:asciiTheme="minorHAnsi" w:hAnsiTheme="minorHAnsi" w:cstheme="minorHAnsi"/>
          <w:b/>
          <w:szCs w:val="22"/>
          <w:u w:val="single"/>
        </w:rPr>
      </w:pPr>
      <w:r w:rsidRPr="00DE6E45">
        <w:rPr>
          <w:rFonts w:asciiTheme="minorHAnsi" w:hAnsiTheme="minorHAnsi" w:cstheme="minorHAnsi"/>
          <w:b/>
          <w:szCs w:val="22"/>
          <w:u w:val="single"/>
        </w:rPr>
        <w:t>ARTICLE 2</w:t>
      </w:r>
      <w:r w:rsidR="003B5891">
        <w:rPr>
          <w:rFonts w:asciiTheme="minorHAnsi" w:hAnsiTheme="minorHAnsi" w:cstheme="minorHAnsi"/>
          <w:b/>
          <w:szCs w:val="22"/>
          <w:u w:val="single"/>
        </w:rPr>
        <w:t>5</w:t>
      </w:r>
      <w:r w:rsidRPr="00DE6E45">
        <w:rPr>
          <w:rFonts w:asciiTheme="minorHAnsi" w:hAnsiTheme="minorHAnsi" w:cstheme="minorHAnsi"/>
          <w:b/>
          <w:szCs w:val="22"/>
          <w:u w:val="single"/>
        </w:rPr>
        <w:t xml:space="preserve"> : CONDITIONS DE RECEPTION </w:t>
      </w:r>
    </w:p>
    <w:p w14:paraId="74292E39" w14:textId="77777777" w:rsidR="00D274D0" w:rsidRPr="00DE6E45" w:rsidRDefault="00D274D0" w:rsidP="00D274D0">
      <w:pPr>
        <w:widowControl w:val="0"/>
        <w:spacing w:after="0"/>
        <w:rPr>
          <w:rFonts w:asciiTheme="minorHAnsi" w:hAnsiTheme="minorHAnsi" w:cstheme="minorHAnsi"/>
          <w:b/>
          <w:szCs w:val="22"/>
          <w:u w:val="single"/>
        </w:rPr>
      </w:pPr>
    </w:p>
    <w:p w14:paraId="6ADF4447" w14:textId="77777777" w:rsidR="001A3F76" w:rsidRPr="00DE6E45" w:rsidRDefault="001A3F76" w:rsidP="00D274D0">
      <w:pPr>
        <w:widowControl w:val="0"/>
        <w:spacing w:after="0"/>
        <w:rPr>
          <w:rFonts w:asciiTheme="minorHAnsi" w:hAnsiTheme="minorHAnsi" w:cstheme="minorHAnsi"/>
          <w:b/>
          <w:szCs w:val="22"/>
        </w:rPr>
      </w:pPr>
      <w:r w:rsidRPr="00DE6E45">
        <w:rPr>
          <w:rFonts w:asciiTheme="minorHAnsi" w:hAnsiTheme="minorHAnsi" w:cstheme="minorHAnsi"/>
          <w:b/>
          <w:szCs w:val="22"/>
        </w:rPr>
        <w:t>Pour chaque lot :</w:t>
      </w:r>
    </w:p>
    <w:p w14:paraId="124B5680" w14:textId="77777777" w:rsidR="001A3F76" w:rsidRPr="00DE6E45" w:rsidRDefault="001A3F76" w:rsidP="00D274D0">
      <w:pPr>
        <w:widowControl w:val="0"/>
        <w:spacing w:after="0"/>
        <w:rPr>
          <w:rFonts w:asciiTheme="minorHAnsi" w:hAnsiTheme="minorHAnsi" w:cstheme="minorHAnsi"/>
          <w:b/>
          <w:szCs w:val="22"/>
        </w:rPr>
      </w:pPr>
    </w:p>
    <w:p w14:paraId="6F4225F8" w14:textId="621FD6DB" w:rsidR="00D274D0" w:rsidRPr="0009643F" w:rsidRDefault="00D274D0" w:rsidP="008D68BA">
      <w:pPr>
        <w:widowControl w:val="0"/>
        <w:numPr>
          <w:ilvl w:val="0"/>
          <w:numId w:val="5"/>
        </w:numPr>
        <w:autoSpaceDE w:val="0"/>
        <w:autoSpaceDN w:val="0"/>
        <w:adjustRightInd w:val="0"/>
        <w:spacing w:after="0"/>
        <w:rPr>
          <w:rFonts w:asciiTheme="minorHAnsi" w:hAnsiTheme="minorHAnsi" w:cstheme="minorHAnsi"/>
          <w:bCs/>
          <w:szCs w:val="22"/>
        </w:rPr>
      </w:pPr>
      <w:r w:rsidRPr="0009643F">
        <w:rPr>
          <w:rFonts w:asciiTheme="minorHAnsi" w:hAnsiTheme="minorHAnsi" w:cstheme="minorHAnsi"/>
          <w:bCs/>
          <w:szCs w:val="22"/>
        </w:rPr>
        <w:t xml:space="preserve">Le délai de validation est fixé à </w:t>
      </w:r>
      <w:r w:rsidR="007A5A7C">
        <w:rPr>
          <w:rFonts w:asciiTheme="minorHAnsi" w:hAnsiTheme="minorHAnsi" w:cstheme="minorHAnsi"/>
          <w:bCs/>
          <w:szCs w:val="22"/>
        </w:rPr>
        <w:t xml:space="preserve">dix (10) jours </w:t>
      </w:r>
      <w:r w:rsidRPr="0009643F">
        <w:rPr>
          <w:rFonts w:asciiTheme="minorHAnsi" w:hAnsiTheme="minorHAnsi" w:cstheme="minorHAnsi"/>
          <w:bCs/>
          <w:szCs w:val="22"/>
        </w:rPr>
        <w:t xml:space="preserve">après réception des rapports des </w:t>
      </w:r>
      <w:r w:rsidR="00A712CB" w:rsidRPr="0009643F">
        <w:rPr>
          <w:rFonts w:asciiTheme="minorHAnsi" w:hAnsiTheme="minorHAnsi" w:cstheme="minorHAnsi"/>
          <w:bCs/>
          <w:szCs w:val="22"/>
        </w:rPr>
        <w:t>livrables</w:t>
      </w:r>
      <w:r w:rsidRPr="0009643F">
        <w:rPr>
          <w:rFonts w:asciiTheme="minorHAnsi" w:hAnsiTheme="minorHAnsi" w:cstheme="minorHAnsi"/>
          <w:bCs/>
          <w:szCs w:val="22"/>
        </w:rPr>
        <w:t>.</w:t>
      </w:r>
    </w:p>
    <w:p w14:paraId="57B78125" w14:textId="77777777" w:rsidR="00D274D0" w:rsidRPr="0009643F" w:rsidRDefault="00D274D0" w:rsidP="00D274D0">
      <w:pPr>
        <w:widowControl w:val="0"/>
        <w:autoSpaceDE w:val="0"/>
        <w:autoSpaceDN w:val="0"/>
        <w:adjustRightInd w:val="0"/>
        <w:spacing w:after="0"/>
        <w:ind w:left="720"/>
        <w:rPr>
          <w:rFonts w:asciiTheme="minorHAnsi" w:hAnsiTheme="minorHAnsi" w:cstheme="minorHAnsi"/>
          <w:bCs/>
          <w:szCs w:val="22"/>
        </w:rPr>
      </w:pPr>
    </w:p>
    <w:p w14:paraId="35E25191" w14:textId="77777777" w:rsidR="00D274D0" w:rsidRPr="0009643F" w:rsidRDefault="00D274D0" w:rsidP="008D68BA">
      <w:pPr>
        <w:widowControl w:val="0"/>
        <w:numPr>
          <w:ilvl w:val="0"/>
          <w:numId w:val="5"/>
        </w:numPr>
        <w:autoSpaceDE w:val="0"/>
        <w:autoSpaceDN w:val="0"/>
        <w:adjustRightInd w:val="0"/>
        <w:spacing w:after="0"/>
        <w:rPr>
          <w:rFonts w:asciiTheme="minorHAnsi" w:hAnsiTheme="minorHAnsi" w:cstheme="minorHAnsi"/>
          <w:bCs/>
          <w:szCs w:val="22"/>
        </w:rPr>
      </w:pPr>
      <w:r w:rsidRPr="0009643F">
        <w:rPr>
          <w:rFonts w:asciiTheme="minorHAnsi" w:hAnsiTheme="minorHAnsi" w:cstheme="minorHAnsi"/>
          <w:bCs/>
          <w:szCs w:val="22"/>
        </w:rPr>
        <w:t xml:space="preserve">Durant </w:t>
      </w:r>
      <w:r w:rsidR="00A712CB" w:rsidRPr="0009643F">
        <w:rPr>
          <w:rFonts w:asciiTheme="minorHAnsi" w:hAnsiTheme="minorHAnsi" w:cstheme="minorHAnsi"/>
          <w:bCs/>
          <w:szCs w:val="22"/>
        </w:rPr>
        <w:t>ce délai</w:t>
      </w:r>
      <w:r w:rsidRPr="0009643F">
        <w:rPr>
          <w:rFonts w:asciiTheme="minorHAnsi" w:hAnsiTheme="minorHAnsi" w:cstheme="minorHAnsi"/>
          <w:bCs/>
          <w:szCs w:val="22"/>
        </w:rPr>
        <w:t xml:space="preserve">, l’ANRT formule ses commentaires et les fait parvenir au Titulaire. Dans ce cas, </w:t>
      </w:r>
      <w:r w:rsidR="00A712CB" w:rsidRPr="0009643F">
        <w:rPr>
          <w:rFonts w:asciiTheme="minorHAnsi" w:hAnsiTheme="minorHAnsi" w:cstheme="minorHAnsi"/>
          <w:bCs/>
          <w:szCs w:val="22"/>
        </w:rPr>
        <w:t>le délai de reprise est de 5 jours</w:t>
      </w:r>
      <w:r w:rsidRPr="0009643F">
        <w:rPr>
          <w:rFonts w:asciiTheme="minorHAnsi" w:hAnsiTheme="minorHAnsi" w:cstheme="minorHAnsi"/>
          <w:bCs/>
          <w:szCs w:val="22"/>
        </w:rPr>
        <w:t>.</w:t>
      </w:r>
    </w:p>
    <w:p w14:paraId="465FFB72" w14:textId="77777777" w:rsidR="00D274D0" w:rsidRPr="0009643F" w:rsidRDefault="00D274D0" w:rsidP="00D274D0">
      <w:pPr>
        <w:widowControl w:val="0"/>
        <w:autoSpaceDE w:val="0"/>
        <w:autoSpaceDN w:val="0"/>
        <w:adjustRightInd w:val="0"/>
        <w:spacing w:after="0"/>
        <w:rPr>
          <w:rFonts w:asciiTheme="minorHAnsi" w:hAnsiTheme="minorHAnsi" w:cstheme="minorHAnsi"/>
          <w:bCs/>
          <w:szCs w:val="22"/>
        </w:rPr>
      </w:pPr>
    </w:p>
    <w:p w14:paraId="6B3E2119" w14:textId="77777777" w:rsidR="00D274D0" w:rsidRPr="0009643F" w:rsidRDefault="00D274D0" w:rsidP="008D68BA">
      <w:pPr>
        <w:widowControl w:val="0"/>
        <w:numPr>
          <w:ilvl w:val="0"/>
          <w:numId w:val="5"/>
        </w:numPr>
        <w:autoSpaceDE w:val="0"/>
        <w:autoSpaceDN w:val="0"/>
        <w:adjustRightInd w:val="0"/>
        <w:spacing w:after="0"/>
        <w:rPr>
          <w:rFonts w:asciiTheme="minorHAnsi" w:hAnsiTheme="minorHAnsi" w:cstheme="minorHAnsi"/>
          <w:bCs/>
          <w:szCs w:val="22"/>
        </w:rPr>
      </w:pPr>
      <w:r w:rsidRPr="0009643F">
        <w:rPr>
          <w:rFonts w:asciiTheme="minorHAnsi" w:hAnsiTheme="minorHAnsi" w:cstheme="minorHAnsi"/>
          <w:bCs/>
          <w:szCs w:val="22"/>
        </w:rPr>
        <w:t xml:space="preserve">La réception </w:t>
      </w:r>
      <w:r w:rsidR="006C6805" w:rsidRPr="0009643F">
        <w:rPr>
          <w:rFonts w:asciiTheme="minorHAnsi" w:hAnsiTheme="minorHAnsi" w:cstheme="minorHAnsi"/>
          <w:bCs/>
          <w:szCs w:val="22"/>
        </w:rPr>
        <w:t xml:space="preserve">de chaque commande </w:t>
      </w:r>
      <w:r w:rsidRPr="0009643F">
        <w:rPr>
          <w:rFonts w:asciiTheme="minorHAnsi" w:hAnsiTheme="minorHAnsi" w:cstheme="minorHAnsi"/>
          <w:bCs/>
          <w:szCs w:val="22"/>
        </w:rPr>
        <w:t xml:space="preserve">est matérialisée par un procès-verbal de réception </w:t>
      </w:r>
      <w:r w:rsidR="006C6805" w:rsidRPr="0009643F">
        <w:rPr>
          <w:rFonts w:asciiTheme="minorHAnsi" w:hAnsiTheme="minorHAnsi" w:cstheme="minorHAnsi"/>
          <w:bCs/>
          <w:szCs w:val="22"/>
        </w:rPr>
        <w:t>partielle</w:t>
      </w:r>
      <w:r w:rsidRPr="0009643F">
        <w:rPr>
          <w:rFonts w:asciiTheme="minorHAnsi" w:hAnsiTheme="minorHAnsi" w:cstheme="minorHAnsi"/>
          <w:bCs/>
          <w:szCs w:val="22"/>
        </w:rPr>
        <w:t>.</w:t>
      </w:r>
    </w:p>
    <w:p w14:paraId="4988B05F" w14:textId="77777777" w:rsidR="006C6805" w:rsidRPr="0009643F" w:rsidRDefault="006C6805" w:rsidP="006C6805">
      <w:pPr>
        <w:pStyle w:val="Paragraphedeliste"/>
        <w:rPr>
          <w:rFonts w:asciiTheme="minorHAnsi" w:hAnsiTheme="minorHAnsi" w:cstheme="minorHAnsi"/>
          <w:bCs/>
          <w:sz w:val="22"/>
          <w:szCs w:val="22"/>
        </w:rPr>
      </w:pPr>
    </w:p>
    <w:p w14:paraId="1BE302C2" w14:textId="77777777" w:rsidR="003A55CA" w:rsidRPr="0009643F" w:rsidRDefault="003A55CA" w:rsidP="008D68BA">
      <w:pPr>
        <w:widowControl w:val="0"/>
        <w:numPr>
          <w:ilvl w:val="0"/>
          <w:numId w:val="5"/>
        </w:numPr>
        <w:autoSpaceDE w:val="0"/>
        <w:autoSpaceDN w:val="0"/>
        <w:adjustRightInd w:val="0"/>
        <w:spacing w:after="0"/>
        <w:rPr>
          <w:rFonts w:asciiTheme="minorHAnsi" w:hAnsiTheme="minorHAnsi" w:cstheme="minorHAnsi"/>
          <w:bCs/>
          <w:szCs w:val="22"/>
        </w:rPr>
      </w:pPr>
      <w:r w:rsidRPr="0009643F">
        <w:rPr>
          <w:rFonts w:asciiTheme="minorHAnsi" w:hAnsiTheme="minorHAnsi" w:cstheme="minorHAnsi"/>
          <w:bCs/>
          <w:szCs w:val="22"/>
        </w:rPr>
        <w:t>A la fin de chaque année budgétaire, la dernière réception partielle tient lieu de réception provisoire.</w:t>
      </w:r>
    </w:p>
    <w:p w14:paraId="6EED8292" w14:textId="77777777" w:rsidR="003A55CA" w:rsidRPr="0009643F" w:rsidRDefault="003A55CA" w:rsidP="003A55CA">
      <w:pPr>
        <w:rPr>
          <w:rFonts w:asciiTheme="minorHAnsi" w:hAnsiTheme="minorHAnsi" w:cstheme="minorHAnsi"/>
          <w:szCs w:val="22"/>
          <w:u w:val="single"/>
        </w:rPr>
      </w:pPr>
    </w:p>
    <w:p w14:paraId="28B720CA" w14:textId="77777777" w:rsidR="003A55CA" w:rsidRPr="0009643F" w:rsidRDefault="003A55CA" w:rsidP="008D68BA">
      <w:pPr>
        <w:widowControl w:val="0"/>
        <w:numPr>
          <w:ilvl w:val="0"/>
          <w:numId w:val="5"/>
        </w:numPr>
        <w:autoSpaceDE w:val="0"/>
        <w:autoSpaceDN w:val="0"/>
        <w:adjustRightInd w:val="0"/>
        <w:spacing w:after="0"/>
        <w:rPr>
          <w:rFonts w:asciiTheme="minorHAnsi" w:hAnsiTheme="minorHAnsi" w:cstheme="minorHAnsi"/>
          <w:bCs/>
          <w:szCs w:val="22"/>
        </w:rPr>
      </w:pPr>
      <w:r w:rsidRPr="0009643F">
        <w:rPr>
          <w:rFonts w:asciiTheme="minorHAnsi" w:hAnsiTheme="minorHAnsi" w:cstheme="minorHAnsi"/>
          <w:bCs/>
          <w:szCs w:val="22"/>
        </w:rPr>
        <w:t>A la fin de la durée du marché cadre la dernière réception provisoire est réputée être la réception définitive.</w:t>
      </w:r>
    </w:p>
    <w:p w14:paraId="1471A1B4" w14:textId="77777777" w:rsidR="00D274D0" w:rsidRPr="00DE6E45" w:rsidRDefault="00D274D0" w:rsidP="00D274D0">
      <w:pPr>
        <w:widowControl w:val="0"/>
        <w:autoSpaceDE w:val="0"/>
        <w:autoSpaceDN w:val="0"/>
        <w:adjustRightInd w:val="0"/>
        <w:spacing w:after="0"/>
        <w:rPr>
          <w:rFonts w:asciiTheme="minorHAnsi" w:hAnsiTheme="minorHAnsi" w:cstheme="minorHAnsi"/>
          <w:bCs/>
          <w:szCs w:val="22"/>
        </w:rPr>
      </w:pPr>
    </w:p>
    <w:p w14:paraId="66553255" w14:textId="77777777" w:rsidR="00D274D0" w:rsidRPr="00DE6E45" w:rsidRDefault="00D274D0" w:rsidP="008D68BA">
      <w:pPr>
        <w:widowControl w:val="0"/>
        <w:numPr>
          <w:ilvl w:val="0"/>
          <w:numId w:val="5"/>
        </w:numPr>
        <w:spacing w:after="0"/>
        <w:rPr>
          <w:rFonts w:asciiTheme="minorHAnsi" w:hAnsiTheme="minorHAnsi" w:cstheme="minorHAnsi"/>
          <w:szCs w:val="22"/>
        </w:rPr>
      </w:pPr>
      <w:r w:rsidRPr="00DE6E45">
        <w:rPr>
          <w:rFonts w:asciiTheme="minorHAnsi" w:hAnsiTheme="minorHAnsi" w:cstheme="minorHAnsi"/>
          <w:szCs w:val="22"/>
        </w:rPr>
        <w:t xml:space="preserve">Les retards éventuels du fait de l’ANRT ne sont pas imputables </w:t>
      </w:r>
      <w:r w:rsidR="00995147" w:rsidRPr="00DE6E45">
        <w:rPr>
          <w:rFonts w:asciiTheme="minorHAnsi" w:hAnsiTheme="minorHAnsi" w:cstheme="minorHAnsi"/>
          <w:szCs w:val="22"/>
        </w:rPr>
        <w:t>au titulaire</w:t>
      </w:r>
      <w:r w:rsidRPr="00DE6E45">
        <w:rPr>
          <w:rFonts w:asciiTheme="minorHAnsi" w:hAnsiTheme="minorHAnsi" w:cstheme="minorHAnsi"/>
          <w:szCs w:val="22"/>
        </w:rPr>
        <w:t>.</w:t>
      </w:r>
    </w:p>
    <w:p w14:paraId="6D78CCB4" w14:textId="77777777" w:rsidR="00D274D0" w:rsidRPr="00DE6E45" w:rsidRDefault="00D274D0" w:rsidP="00D274D0">
      <w:pPr>
        <w:widowControl w:val="0"/>
        <w:spacing w:after="0"/>
        <w:rPr>
          <w:rFonts w:asciiTheme="minorHAnsi" w:hAnsiTheme="minorHAnsi" w:cstheme="minorHAnsi"/>
          <w:szCs w:val="22"/>
        </w:rPr>
      </w:pPr>
    </w:p>
    <w:p w14:paraId="4E520FD3" w14:textId="77777777" w:rsidR="00D274D0" w:rsidRPr="00DE6E45" w:rsidRDefault="00D274D0" w:rsidP="008D68BA">
      <w:pPr>
        <w:widowControl w:val="0"/>
        <w:numPr>
          <w:ilvl w:val="0"/>
          <w:numId w:val="5"/>
        </w:numPr>
        <w:spacing w:after="0"/>
        <w:rPr>
          <w:rFonts w:asciiTheme="minorHAnsi" w:hAnsiTheme="minorHAnsi" w:cstheme="minorHAnsi"/>
          <w:szCs w:val="22"/>
        </w:rPr>
      </w:pPr>
      <w:r w:rsidRPr="00DE6E45">
        <w:rPr>
          <w:rFonts w:asciiTheme="minorHAnsi" w:hAnsiTheme="minorHAnsi" w:cstheme="minorHAnsi"/>
          <w:szCs w:val="22"/>
        </w:rPr>
        <w:t xml:space="preserve">Des ordres d’arrêt motivé et de reprise peuvent être notifiés </w:t>
      </w:r>
      <w:r w:rsidR="00995147" w:rsidRPr="00DE6E45">
        <w:rPr>
          <w:rFonts w:asciiTheme="minorHAnsi" w:hAnsiTheme="minorHAnsi" w:cstheme="minorHAnsi"/>
          <w:szCs w:val="22"/>
        </w:rPr>
        <w:t>au titulaire</w:t>
      </w:r>
      <w:r w:rsidRPr="00DE6E45">
        <w:rPr>
          <w:rFonts w:asciiTheme="minorHAnsi" w:hAnsiTheme="minorHAnsi" w:cstheme="minorHAnsi"/>
          <w:szCs w:val="22"/>
        </w:rPr>
        <w:t xml:space="preserve"> afin de ne pas comptabiliser dans les délais les retards non imputables </w:t>
      </w:r>
      <w:r w:rsidR="00995147" w:rsidRPr="00DE6E45">
        <w:rPr>
          <w:rFonts w:asciiTheme="minorHAnsi" w:hAnsiTheme="minorHAnsi" w:cstheme="minorHAnsi"/>
          <w:szCs w:val="22"/>
        </w:rPr>
        <w:t>au titulaire</w:t>
      </w:r>
      <w:r w:rsidRPr="00DE6E45">
        <w:rPr>
          <w:rFonts w:asciiTheme="minorHAnsi" w:hAnsiTheme="minorHAnsi" w:cstheme="minorHAnsi"/>
          <w:szCs w:val="22"/>
        </w:rPr>
        <w:t>.</w:t>
      </w:r>
    </w:p>
    <w:p w14:paraId="3D35E400" w14:textId="77777777" w:rsidR="00D274D0" w:rsidRPr="00DE6E45" w:rsidRDefault="00D274D0" w:rsidP="00D274D0">
      <w:pPr>
        <w:widowControl w:val="0"/>
        <w:spacing w:after="0"/>
        <w:rPr>
          <w:rFonts w:asciiTheme="minorHAnsi" w:hAnsiTheme="minorHAnsi" w:cstheme="minorHAnsi"/>
          <w:b/>
          <w:szCs w:val="22"/>
          <w:u w:val="single"/>
        </w:rPr>
      </w:pPr>
    </w:p>
    <w:p w14:paraId="57789F60" w14:textId="77777777" w:rsidR="00AD5072" w:rsidRPr="00DE6E45" w:rsidRDefault="00AD5072" w:rsidP="00AD5072">
      <w:pPr>
        <w:pStyle w:val="Titre7"/>
        <w:rPr>
          <w:rFonts w:asciiTheme="minorHAnsi" w:hAnsiTheme="minorHAnsi" w:cstheme="minorHAnsi"/>
          <w:sz w:val="22"/>
          <w:szCs w:val="22"/>
          <w:u w:val="single"/>
        </w:rPr>
      </w:pPr>
      <w:r w:rsidRPr="00DE6E45">
        <w:rPr>
          <w:rFonts w:asciiTheme="minorHAnsi" w:hAnsiTheme="minorHAnsi" w:cstheme="minorHAnsi"/>
          <w:sz w:val="22"/>
          <w:szCs w:val="22"/>
          <w:u w:val="single"/>
        </w:rPr>
        <w:t>ARTICLE 2</w:t>
      </w:r>
      <w:r w:rsidR="003B5891">
        <w:rPr>
          <w:rFonts w:asciiTheme="minorHAnsi" w:hAnsiTheme="minorHAnsi" w:cstheme="minorHAnsi"/>
          <w:sz w:val="22"/>
          <w:szCs w:val="22"/>
          <w:u w:val="single"/>
        </w:rPr>
        <w:t>6</w:t>
      </w:r>
      <w:r w:rsidRPr="00DE6E45">
        <w:rPr>
          <w:rFonts w:asciiTheme="minorHAnsi" w:hAnsiTheme="minorHAnsi" w:cstheme="minorHAnsi"/>
          <w:sz w:val="22"/>
          <w:szCs w:val="22"/>
          <w:u w:val="single"/>
        </w:rPr>
        <w:t xml:space="preserve"> : CONDITIONS D’EXECUTION </w:t>
      </w:r>
    </w:p>
    <w:p w14:paraId="5F3FF0C8" w14:textId="77777777" w:rsidR="00AD5072" w:rsidRPr="00DE6E45" w:rsidRDefault="00AD5072" w:rsidP="00AD5072">
      <w:pPr>
        <w:rPr>
          <w:rFonts w:asciiTheme="minorHAnsi" w:hAnsiTheme="minorHAnsi" w:cstheme="minorHAnsi"/>
          <w:szCs w:val="22"/>
        </w:rPr>
      </w:pPr>
      <w:r w:rsidRPr="00DE6E45">
        <w:rPr>
          <w:rFonts w:asciiTheme="minorHAnsi" w:hAnsiTheme="minorHAnsi" w:cstheme="minorHAnsi"/>
          <w:szCs w:val="22"/>
        </w:rPr>
        <w:t xml:space="preserve">Le titulaire s’engage à apporter son concours et sa contribution à la fourniture de toutes les informations requises pour assurer le bon fonctionnement des prestations objets </w:t>
      </w:r>
      <w:r w:rsidR="008239B8" w:rsidRPr="00DE6E45">
        <w:rPr>
          <w:rFonts w:asciiTheme="minorHAnsi" w:hAnsiTheme="minorHAnsi" w:cstheme="minorHAnsi"/>
          <w:szCs w:val="22"/>
        </w:rPr>
        <w:t>du marché</w:t>
      </w:r>
      <w:r w:rsidRPr="00DE6E45">
        <w:rPr>
          <w:rFonts w:asciiTheme="minorHAnsi" w:hAnsiTheme="minorHAnsi" w:cstheme="minorHAnsi"/>
          <w:szCs w:val="22"/>
        </w:rPr>
        <w:t xml:space="preserve">. </w:t>
      </w:r>
    </w:p>
    <w:p w14:paraId="330521AB" w14:textId="77777777" w:rsidR="00D274D0" w:rsidRPr="00DE6E45" w:rsidRDefault="00D274D0" w:rsidP="00D274D0">
      <w:pPr>
        <w:widowControl w:val="0"/>
        <w:spacing w:after="0"/>
        <w:ind w:firstLine="706"/>
        <w:rPr>
          <w:rFonts w:asciiTheme="minorHAnsi" w:hAnsiTheme="minorHAnsi" w:cstheme="minorHAnsi"/>
          <w:szCs w:val="22"/>
        </w:rPr>
      </w:pPr>
    </w:p>
    <w:p w14:paraId="66E95E02" w14:textId="77777777" w:rsidR="004A39E7" w:rsidRPr="00DE6E45" w:rsidRDefault="004A39E7" w:rsidP="004A39E7">
      <w:pPr>
        <w:rPr>
          <w:rFonts w:asciiTheme="minorHAnsi" w:hAnsiTheme="minorHAnsi" w:cstheme="minorHAnsi"/>
          <w:b/>
          <w:bCs/>
          <w:szCs w:val="22"/>
          <w:u w:val="single"/>
        </w:rPr>
      </w:pPr>
      <w:r w:rsidRPr="00DE6E45">
        <w:rPr>
          <w:rFonts w:asciiTheme="minorHAnsi" w:hAnsiTheme="minorHAnsi" w:cstheme="minorHAnsi"/>
          <w:b/>
          <w:bCs/>
          <w:szCs w:val="22"/>
          <w:u w:val="single"/>
        </w:rPr>
        <w:t>ARTICLE 27 : NATURE ET DUREE DU MARCHE</w:t>
      </w:r>
    </w:p>
    <w:p w14:paraId="1DE8D46F" w14:textId="77777777" w:rsidR="004A39E7" w:rsidRPr="00DE6E45" w:rsidRDefault="004A39E7" w:rsidP="004A39E7">
      <w:pPr>
        <w:rPr>
          <w:rFonts w:asciiTheme="minorHAnsi" w:hAnsiTheme="minorHAnsi" w:cstheme="minorHAnsi"/>
          <w:szCs w:val="22"/>
        </w:rPr>
      </w:pPr>
      <w:r w:rsidRPr="00DE6E45">
        <w:rPr>
          <w:rFonts w:asciiTheme="minorHAnsi" w:hAnsiTheme="minorHAnsi" w:cstheme="minorHAnsi"/>
          <w:szCs w:val="22"/>
        </w:rPr>
        <w:t>La durée du marché cadre est d’une année renouvelable par tacite reconduction sans toutefois dépasser une durée totale de trois ans qui commence à compter de la date précisée dans l’ordre de service de commencement du marché.</w:t>
      </w:r>
    </w:p>
    <w:p w14:paraId="082A6AE3" w14:textId="77777777" w:rsidR="00D274D0" w:rsidRPr="00DE6E45" w:rsidRDefault="00D274D0" w:rsidP="00D274D0">
      <w:pPr>
        <w:widowControl w:val="0"/>
        <w:autoSpaceDE w:val="0"/>
        <w:autoSpaceDN w:val="0"/>
        <w:adjustRightInd w:val="0"/>
        <w:spacing w:after="0"/>
        <w:rPr>
          <w:rFonts w:asciiTheme="minorHAnsi" w:hAnsiTheme="minorHAnsi" w:cstheme="minorHAnsi"/>
          <w:b/>
          <w:bCs/>
          <w:szCs w:val="22"/>
        </w:rPr>
      </w:pPr>
    </w:p>
    <w:p w14:paraId="5E5341A8" w14:textId="77777777" w:rsidR="00385A72" w:rsidRPr="00DE6E45" w:rsidRDefault="00385A72" w:rsidP="00385A72">
      <w:pPr>
        <w:widowControl w:val="0"/>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t>CHAPITRE II : DISPOSITIONS PARTICULIERES</w:t>
      </w:r>
    </w:p>
    <w:p w14:paraId="251792D6" w14:textId="77777777" w:rsidR="00385A72" w:rsidRPr="00DE6E45" w:rsidRDefault="00385A72" w:rsidP="00C235B4">
      <w:pPr>
        <w:widowControl w:val="0"/>
        <w:spacing w:after="0"/>
        <w:rPr>
          <w:rFonts w:asciiTheme="minorHAnsi" w:hAnsiTheme="minorHAnsi" w:cstheme="minorHAnsi"/>
          <w:b/>
          <w:bCs/>
          <w:szCs w:val="22"/>
          <w:u w:val="single"/>
        </w:rPr>
      </w:pPr>
      <w:r w:rsidRPr="00DE6E45">
        <w:rPr>
          <w:rFonts w:asciiTheme="minorHAnsi" w:hAnsiTheme="minorHAnsi" w:cstheme="minorHAnsi"/>
          <w:b/>
          <w:bCs/>
          <w:szCs w:val="22"/>
          <w:u w:val="single"/>
        </w:rPr>
        <w:t xml:space="preserve">ARTICLE </w:t>
      </w:r>
      <w:r w:rsidR="00E0157E" w:rsidRPr="00DE6E45">
        <w:rPr>
          <w:rFonts w:asciiTheme="minorHAnsi" w:hAnsiTheme="minorHAnsi" w:cstheme="minorHAnsi"/>
          <w:b/>
          <w:bCs/>
          <w:szCs w:val="22"/>
          <w:u w:val="single"/>
        </w:rPr>
        <w:t>2</w:t>
      </w:r>
      <w:r w:rsidR="003B5891">
        <w:rPr>
          <w:rFonts w:asciiTheme="minorHAnsi" w:hAnsiTheme="minorHAnsi" w:cstheme="minorHAnsi"/>
          <w:b/>
          <w:bCs/>
          <w:szCs w:val="22"/>
          <w:u w:val="single"/>
        </w:rPr>
        <w:t>8</w:t>
      </w:r>
      <w:r w:rsidRPr="00DE6E45">
        <w:rPr>
          <w:rFonts w:asciiTheme="minorHAnsi" w:hAnsiTheme="minorHAnsi" w:cstheme="minorHAnsi"/>
          <w:b/>
          <w:bCs/>
          <w:szCs w:val="22"/>
          <w:u w:val="single"/>
        </w:rPr>
        <w:t xml:space="preserve"> : CONSISTANCE DES PRESTATIONS : </w:t>
      </w:r>
    </w:p>
    <w:p w14:paraId="17ED3A76" w14:textId="4B585431" w:rsidR="00385A72" w:rsidRPr="00DE6E45" w:rsidRDefault="00385A72" w:rsidP="00C91819">
      <w:pPr>
        <w:widowControl w:val="0"/>
        <w:autoSpaceDE w:val="0"/>
        <w:autoSpaceDN w:val="0"/>
        <w:adjustRightInd w:val="0"/>
        <w:spacing w:after="0"/>
        <w:rPr>
          <w:rFonts w:asciiTheme="minorHAnsi" w:hAnsiTheme="minorHAnsi" w:cstheme="minorHAnsi"/>
          <w:szCs w:val="22"/>
        </w:rPr>
      </w:pPr>
      <w:r w:rsidRPr="00DE6E45">
        <w:rPr>
          <w:rFonts w:asciiTheme="minorHAnsi" w:hAnsiTheme="minorHAnsi" w:cstheme="minorHAnsi"/>
          <w:szCs w:val="22"/>
        </w:rPr>
        <w:t xml:space="preserve">L’objectif des mesures </w:t>
      </w:r>
      <w:r w:rsidR="00C91819" w:rsidRPr="00DE6E45">
        <w:rPr>
          <w:rFonts w:asciiTheme="minorHAnsi" w:hAnsiTheme="minorHAnsi" w:cstheme="minorHAnsi"/>
          <w:szCs w:val="22"/>
        </w:rPr>
        <w:t xml:space="preserve">prévues dans le cadre de cet </w:t>
      </w:r>
      <w:r w:rsidR="001C2C85">
        <w:rPr>
          <w:rFonts w:asciiTheme="minorHAnsi" w:hAnsiTheme="minorHAnsi" w:cstheme="minorHAnsi"/>
          <w:szCs w:val="22"/>
        </w:rPr>
        <w:t>a</w:t>
      </w:r>
      <w:r w:rsidR="00C91819" w:rsidRPr="00DE6E45">
        <w:rPr>
          <w:rFonts w:asciiTheme="minorHAnsi" w:hAnsiTheme="minorHAnsi" w:cstheme="minorHAnsi"/>
          <w:szCs w:val="22"/>
        </w:rPr>
        <w:t xml:space="preserve">ppel d’offres en matière </w:t>
      </w:r>
      <w:r w:rsidR="00F14B83" w:rsidRPr="00DE6E45">
        <w:rPr>
          <w:rFonts w:asciiTheme="minorHAnsi" w:hAnsiTheme="minorHAnsi" w:cstheme="minorHAnsi"/>
          <w:szCs w:val="22"/>
        </w:rPr>
        <w:t xml:space="preserve">de couverture et </w:t>
      </w:r>
      <w:r w:rsidRPr="00DE6E45">
        <w:rPr>
          <w:rFonts w:asciiTheme="minorHAnsi" w:hAnsiTheme="minorHAnsi" w:cstheme="minorHAnsi"/>
          <w:szCs w:val="22"/>
        </w:rPr>
        <w:t>d’évaluation de la qualité de service (QoS) est de permettre à l’ANRT :</w:t>
      </w:r>
    </w:p>
    <w:p w14:paraId="2C95D0B1" w14:textId="77777777" w:rsidR="00850FA8" w:rsidRPr="00DE6E45" w:rsidRDefault="00850FA8" w:rsidP="008300CB">
      <w:pPr>
        <w:widowControl w:val="0"/>
        <w:autoSpaceDE w:val="0"/>
        <w:autoSpaceDN w:val="0"/>
        <w:adjustRightInd w:val="0"/>
        <w:spacing w:after="0"/>
        <w:ind w:left="720"/>
        <w:rPr>
          <w:rFonts w:asciiTheme="minorHAnsi" w:hAnsiTheme="minorHAnsi" w:cstheme="minorHAnsi"/>
          <w:szCs w:val="22"/>
        </w:rPr>
      </w:pPr>
    </w:p>
    <w:p w14:paraId="1A6F192C" w14:textId="77777777" w:rsidR="00850FA8" w:rsidRPr="005C156E" w:rsidRDefault="00850FA8" w:rsidP="008D68BA">
      <w:pPr>
        <w:widowControl w:val="0"/>
        <w:numPr>
          <w:ilvl w:val="0"/>
          <w:numId w:val="4"/>
        </w:numPr>
        <w:autoSpaceDE w:val="0"/>
        <w:autoSpaceDN w:val="0"/>
        <w:adjustRightInd w:val="0"/>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lastRenderedPageBreak/>
        <w:t>De suivre l’état de couverture des réseaux mobiles ;</w:t>
      </w:r>
    </w:p>
    <w:p w14:paraId="3325749E" w14:textId="16A2BEEF" w:rsidR="00850FA8" w:rsidRPr="005C156E" w:rsidRDefault="00850FA8" w:rsidP="008D68BA">
      <w:pPr>
        <w:widowControl w:val="0"/>
        <w:numPr>
          <w:ilvl w:val="0"/>
          <w:numId w:val="4"/>
        </w:numPr>
        <w:autoSpaceDE w:val="0"/>
        <w:autoSpaceDN w:val="0"/>
        <w:adjustRightInd w:val="0"/>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De vérifier l’état de la QoS des réseaux</w:t>
      </w:r>
      <w:r w:rsidR="001C2C85" w:rsidRPr="005C156E">
        <w:rPr>
          <w:rFonts w:asciiTheme="minorHAnsi" w:hAnsiTheme="minorHAnsi" w:cstheme="minorHAnsi"/>
          <w:color w:val="943634" w:themeColor="accent2" w:themeShade="BF"/>
          <w:szCs w:val="22"/>
        </w:rPr>
        <w:t xml:space="preserve"> mobiles</w:t>
      </w:r>
      <w:r w:rsidRPr="005C156E">
        <w:rPr>
          <w:rFonts w:asciiTheme="minorHAnsi" w:hAnsiTheme="minorHAnsi" w:cstheme="minorHAnsi"/>
          <w:color w:val="943634" w:themeColor="accent2" w:themeShade="BF"/>
          <w:szCs w:val="22"/>
        </w:rPr>
        <w:t>.</w:t>
      </w:r>
    </w:p>
    <w:p w14:paraId="3EF79DC0" w14:textId="77777777" w:rsidR="00385A72" w:rsidRPr="00DE6E45" w:rsidRDefault="00385A72" w:rsidP="00C235B4">
      <w:pPr>
        <w:widowControl w:val="0"/>
        <w:autoSpaceDE w:val="0"/>
        <w:autoSpaceDN w:val="0"/>
        <w:adjustRightInd w:val="0"/>
        <w:spacing w:after="0"/>
        <w:ind w:firstLine="540"/>
        <w:rPr>
          <w:rFonts w:asciiTheme="minorHAnsi" w:hAnsiTheme="minorHAnsi" w:cstheme="minorHAnsi"/>
          <w:szCs w:val="22"/>
        </w:rPr>
      </w:pPr>
    </w:p>
    <w:p w14:paraId="3C6BAC1C" w14:textId="77777777" w:rsidR="00385A72" w:rsidRPr="00DE6E45" w:rsidRDefault="00F92931" w:rsidP="00C235B4">
      <w:pPr>
        <w:widowControl w:val="0"/>
        <w:spacing w:after="0"/>
        <w:rPr>
          <w:rFonts w:asciiTheme="minorHAnsi" w:hAnsiTheme="minorHAnsi" w:cstheme="minorHAnsi"/>
          <w:b/>
          <w:bCs/>
          <w:szCs w:val="22"/>
          <w:u w:val="single"/>
        </w:rPr>
      </w:pPr>
      <w:r w:rsidRPr="00DE6E45">
        <w:rPr>
          <w:rFonts w:asciiTheme="minorHAnsi" w:hAnsiTheme="minorHAnsi" w:cstheme="minorHAnsi"/>
          <w:b/>
          <w:bCs/>
          <w:szCs w:val="22"/>
          <w:u w:val="single"/>
        </w:rPr>
        <w:t>2</w:t>
      </w:r>
      <w:r w:rsidR="003B5891">
        <w:rPr>
          <w:rFonts w:asciiTheme="minorHAnsi" w:hAnsiTheme="minorHAnsi" w:cstheme="minorHAnsi"/>
          <w:b/>
          <w:bCs/>
          <w:szCs w:val="22"/>
          <w:u w:val="single"/>
        </w:rPr>
        <w:t>8</w:t>
      </w:r>
      <w:r w:rsidR="00385A72" w:rsidRPr="00DE6E45">
        <w:rPr>
          <w:rFonts w:asciiTheme="minorHAnsi" w:hAnsiTheme="minorHAnsi" w:cstheme="minorHAnsi"/>
          <w:b/>
          <w:bCs/>
          <w:szCs w:val="22"/>
          <w:u w:val="single"/>
        </w:rPr>
        <w:t>.1. Portée des prestations :</w:t>
      </w:r>
    </w:p>
    <w:p w14:paraId="09B69474" w14:textId="77777777" w:rsidR="00385A72" w:rsidRPr="00DE6E45" w:rsidRDefault="00385A72" w:rsidP="00C235B4">
      <w:pPr>
        <w:widowControl w:val="0"/>
        <w:spacing w:after="0"/>
        <w:rPr>
          <w:rFonts w:asciiTheme="minorHAnsi" w:hAnsiTheme="minorHAnsi" w:cstheme="minorHAnsi"/>
          <w:szCs w:val="22"/>
          <w:u w:val="single"/>
        </w:rPr>
      </w:pPr>
    </w:p>
    <w:p w14:paraId="3C69D74B" w14:textId="36B73E28" w:rsidR="003C0252" w:rsidRPr="005C156E" w:rsidRDefault="003C0252" w:rsidP="00245004">
      <w:pPr>
        <w:widowControl w:val="0"/>
        <w:autoSpaceDE w:val="0"/>
        <w:autoSpaceDN w:val="0"/>
        <w:adjustRightInd w:val="0"/>
        <w:spacing w:after="0"/>
        <w:rPr>
          <w:rFonts w:asciiTheme="minorHAnsi" w:hAnsiTheme="minorHAnsi" w:cstheme="minorHAnsi"/>
          <w:b/>
          <w:i/>
          <w:color w:val="943634" w:themeColor="accent2" w:themeShade="BF"/>
          <w:szCs w:val="22"/>
          <w:u w:val="single"/>
        </w:rPr>
      </w:pPr>
      <w:r w:rsidRPr="005C156E">
        <w:rPr>
          <w:rFonts w:asciiTheme="minorHAnsi" w:hAnsiTheme="minorHAnsi" w:cstheme="minorHAnsi"/>
          <w:b/>
          <w:i/>
          <w:color w:val="943634" w:themeColor="accent2" w:themeShade="BF"/>
          <w:szCs w:val="22"/>
          <w:u w:val="single"/>
        </w:rPr>
        <w:t xml:space="preserve">Lot N° 1 : </w:t>
      </w:r>
      <w:r w:rsidR="00245004" w:rsidRPr="005C156E">
        <w:rPr>
          <w:rFonts w:asciiTheme="minorHAnsi" w:hAnsiTheme="minorHAnsi" w:cstheme="minorHAnsi"/>
          <w:b/>
          <w:i/>
          <w:color w:val="943634" w:themeColor="accent2" w:themeShade="BF"/>
          <w:szCs w:val="22"/>
          <w:u w:val="single"/>
        </w:rPr>
        <w:t>Relevé</w:t>
      </w:r>
      <w:r w:rsidR="00B7750B" w:rsidRPr="005C156E">
        <w:rPr>
          <w:rFonts w:asciiTheme="minorHAnsi" w:hAnsiTheme="minorHAnsi" w:cstheme="minorHAnsi"/>
          <w:b/>
          <w:i/>
          <w:color w:val="943634" w:themeColor="accent2" w:themeShade="BF"/>
          <w:szCs w:val="22"/>
          <w:u w:val="single"/>
        </w:rPr>
        <w:t xml:space="preserve"> de la couverture des réseaux </w:t>
      </w:r>
      <w:r w:rsidR="007A5A7C" w:rsidRPr="005C156E">
        <w:rPr>
          <w:rFonts w:asciiTheme="minorHAnsi" w:hAnsiTheme="minorHAnsi" w:cstheme="minorHAnsi"/>
          <w:b/>
          <w:i/>
          <w:color w:val="943634" w:themeColor="accent2" w:themeShade="BF"/>
          <w:szCs w:val="22"/>
          <w:u w:val="single"/>
        </w:rPr>
        <w:t>mobiles</w:t>
      </w:r>
      <w:r w:rsidR="00B7750B" w:rsidRPr="005C156E">
        <w:rPr>
          <w:rFonts w:asciiTheme="minorHAnsi" w:hAnsiTheme="minorHAnsi" w:cstheme="minorHAnsi"/>
          <w:b/>
          <w:i/>
          <w:color w:val="943634" w:themeColor="accent2" w:themeShade="BF"/>
          <w:szCs w:val="22"/>
          <w:u w:val="single"/>
        </w:rPr>
        <w:t xml:space="preserve"> </w:t>
      </w:r>
    </w:p>
    <w:p w14:paraId="02F53D52" w14:textId="7F819193" w:rsidR="00E7651E" w:rsidRDefault="00E7651E" w:rsidP="006A778F">
      <w:pPr>
        <w:widowControl w:val="0"/>
        <w:autoSpaceDE w:val="0"/>
        <w:autoSpaceDN w:val="0"/>
        <w:adjustRightInd w:val="0"/>
        <w:rPr>
          <w:rFonts w:asciiTheme="minorHAnsi" w:hAnsiTheme="minorHAnsi" w:cstheme="minorHAnsi"/>
          <w:szCs w:val="22"/>
        </w:rPr>
      </w:pPr>
      <w:r w:rsidRPr="00DE6E45">
        <w:rPr>
          <w:rFonts w:asciiTheme="minorHAnsi" w:hAnsiTheme="minorHAnsi" w:cstheme="minorHAnsi"/>
          <w:szCs w:val="22"/>
        </w:rPr>
        <w:t xml:space="preserve">L’évaluation de la couverture </w:t>
      </w:r>
      <w:r w:rsidR="0047064C" w:rsidRPr="00DE6E45">
        <w:rPr>
          <w:rFonts w:asciiTheme="minorHAnsi" w:hAnsiTheme="minorHAnsi" w:cstheme="minorHAnsi"/>
          <w:szCs w:val="22"/>
        </w:rPr>
        <w:t>est</w:t>
      </w:r>
      <w:r w:rsidRPr="00DE6E45">
        <w:rPr>
          <w:rFonts w:asciiTheme="minorHAnsi" w:hAnsiTheme="minorHAnsi" w:cstheme="minorHAnsi"/>
          <w:szCs w:val="22"/>
        </w:rPr>
        <w:t xml:space="preserve"> effectué</w:t>
      </w:r>
      <w:r w:rsidR="008B2811" w:rsidRPr="00DE6E45">
        <w:rPr>
          <w:rFonts w:asciiTheme="minorHAnsi" w:hAnsiTheme="minorHAnsi" w:cstheme="minorHAnsi"/>
          <w:szCs w:val="22"/>
        </w:rPr>
        <w:t>e</w:t>
      </w:r>
      <w:r w:rsidRPr="00DE6E45">
        <w:rPr>
          <w:rFonts w:asciiTheme="minorHAnsi" w:hAnsiTheme="minorHAnsi" w:cstheme="minorHAnsi"/>
          <w:szCs w:val="22"/>
        </w:rPr>
        <w:t xml:space="preserve"> par des mesures en vue d’établir </w:t>
      </w:r>
      <w:r w:rsidR="00850FA8" w:rsidRPr="00DE6E45">
        <w:rPr>
          <w:rFonts w:asciiTheme="minorHAnsi" w:hAnsiTheme="minorHAnsi" w:cstheme="minorHAnsi"/>
          <w:szCs w:val="22"/>
        </w:rPr>
        <w:t xml:space="preserve">la situation </w:t>
      </w:r>
      <w:r w:rsidRPr="00DE6E45">
        <w:rPr>
          <w:rFonts w:asciiTheme="minorHAnsi" w:hAnsiTheme="minorHAnsi" w:cstheme="minorHAnsi"/>
          <w:szCs w:val="22"/>
        </w:rPr>
        <w:t>de couverture et de détecter les anomalies concernant la disponibilité de</w:t>
      </w:r>
      <w:r w:rsidR="00850FA8" w:rsidRPr="00DE6E45">
        <w:rPr>
          <w:rFonts w:asciiTheme="minorHAnsi" w:hAnsiTheme="minorHAnsi" w:cstheme="minorHAnsi"/>
          <w:szCs w:val="22"/>
        </w:rPr>
        <w:t>s services de télécommunications mobiles</w:t>
      </w:r>
      <w:r w:rsidRPr="00DE6E45">
        <w:rPr>
          <w:rFonts w:asciiTheme="minorHAnsi" w:hAnsiTheme="minorHAnsi" w:cstheme="minorHAnsi"/>
          <w:szCs w:val="22"/>
        </w:rPr>
        <w:t xml:space="preserve">. Elle sera réalisée dans les communes et les axes de transports dont les principaux services </w:t>
      </w:r>
      <w:r w:rsidR="00850FA8" w:rsidRPr="00DE6E45">
        <w:rPr>
          <w:rFonts w:asciiTheme="minorHAnsi" w:hAnsiTheme="minorHAnsi" w:cstheme="minorHAnsi"/>
          <w:szCs w:val="22"/>
        </w:rPr>
        <w:t xml:space="preserve">de télécommunications mobiles </w:t>
      </w:r>
      <w:r w:rsidRPr="00DE6E45">
        <w:rPr>
          <w:rFonts w:asciiTheme="minorHAnsi" w:hAnsiTheme="minorHAnsi" w:cstheme="minorHAnsi"/>
          <w:szCs w:val="22"/>
        </w:rPr>
        <w:t>sont supposés disponibles.</w:t>
      </w:r>
    </w:p>
    <w:p w14:paraId="7B57984F" w14:textId="6A7AFE6A" w:rsidR="00581194" w:rsidRDefault="00581194" w:rsidP="00850FA8">
      <w:pPr>
        <w:widowControl w:val="0"/>
        <w:autoSpaceDE w:val="0"/>
        <w:autoSpaceDN w:val="0"/>
        <w:adjustRightInd w:val="0"/>
        <w:rPr>
          <w:rFonts w:asciiTheme="minorHAnsi" w:hAnsiTheme="minorHAnsi" w:cstheme="minorHAnsi"/>
          <w:szCs w:val="22"/>
        </w:rPr>
      </w:pPr>
    </w:p>
    <w:p w14:paraId="0B7F221F" w14:textId="70BB1940" w:rsidR="00581194" w:rsidRPr="005C156E" w:rsidRDefault="00581194" w:rsidP="00850FA8">
      <w:pPr>
        <w:widowControl w:val="0"/>
        <w:autoSpaceDE w:val="0"/>
        <w:autoSpaceDN w:val="0"/>
        <w:adjustRightInd w:val="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En cas de besoin, le titulaire est amené à faire des mesures de couverture et d’accessibilité au niveau des localités rurales. Pour ce cas de figure le prix de la mesure est constitué de deux composantes :</w:t>
      </w:r>
    </w:p>
    <w:p w14:paraId="54C48F01" w14:textId="073DA922" w:rsidR="00581194" w:rsidRPr="005C156E" w:rsidRDefault="00581194" w:rsidP="00581194">
      <w:pPr>
        <w:pStyle w:val="Paragraphedeliste"/>
        <w:widowControl w:val="0"/>
        <w:numPr>
          <w:ilvl w:val="0"/>
          <w:numId w:val="23"/>
        </w:numPr>
        <w:autoSpaceDE w:val="0"/>
        <w:autoSpaceDN w:val="0"/>
        <w:adjustRightInd w:val="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Un forfait pour une localité ;</w:t>
      </w:r>
    </w:p>
    <w:p w14:paraId="638E3A0B" w14:textId="37C7F005" w:rsidR="00581194" w:rsidRPr="005C156E" w:rsidRDefault="00581194" w:rsidP="00A01E3C">
      <w:pPr>
        <w:pStyle w:val="Paragraphedeliste"/>
        <w:widowControl w:val="0"/>
        <w:numPr>
          <w:ilvl w:val="0"/>
          <w:numId w:val="23"/>
        </w:numPr>
        <w:autoSpaceDE w:val="0"/>
        <w:autoSpaceDN w:val="0"/>
        <w:adjustRightInd w:val="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 prix par Km</w:t>
      </w:r>
      <w:r w:rsidR="00A01E3C" w:rsidRPr="005C156E">
        <w:rPr>
          <w:rStyle w:val="Appelnotedebasdep"/>
          <w:color w:val="943634" w:themeColor="accent2" w:themeShade="BF"/>
        </w:rPr>
        <w:t>(</w:t>
      </w:r>
      <w:r w:rsidR="00A01E3C" w:rsidRPr="005C156E">
        <w:rPr>
          <w:rStyle w:val="Appelnotedebasdep"/>
          <w:rFonts w:asciiTheme="minorHAnsi" w:hAnsiTheme="minorHAnsi" w:cstheme="minorHAnsi"/>
          <w:color w:val="943634" w:themeColor="accent2" w:themeShade="BF"/>
          <w:szCs w:val="22"/>
        </w:rPr>
        <w:footnoteReference w:id="2"/>
      </w:r>
      <w:r w:rsidR="00A01E3C" w:rsidRPr="005C156E">
        <w:rPr>
          <w:rStyle w:val="Appelnotedebasdep"/>
          <w:color w:val="943634" w:themeColor="accent2" w:themeShade="BF"/>
        </w:rPr>
        <w:t>)</w:t>
      </w:r>
      <w:r w:rsidRPr="005C156E">
        <w:rPr>
          <w:rStyle w:val="Appelnotedebasdep"/>
          <w:color w:val="943634" w:themeColor="accent2" w:themeShade="BF"/>
        </w:rPr>
        <w:t xml:space="preserve"> </w:t>
      </w:r>
      <w:r w:rsidRPr="005C156E">
        <w:rPr>
          <w:rFonts w:asciiTheme="minorHAnsi" w:hAnsiTheme="minorHAnsi" w:cstheme="minorHAnsi"/>
          <w:color w:val="943634" w:themeColor="accent2" w:themeShade="BF"/>
          <w:szCs w:val="22"/>
        </w:rPr>
        <w:t>parcouru</w:t>
      </w:r>
      <w:r w:rsidR="00A01E3C" w:rsidRPr="005C156E">
        <w:rPr>
          <w:rFonts w:asciiTheme="minorHAnsi" w:hAnsiTheme="minorHAnsi" w:cstheme="minorHAnsi"/>
          <w:color w:val="943634" w:themeColor="accent2" w:themeShade="BF"/>
          <w:szCs w:val="22"/>
        </w:rPr>
        <w:t>s</w:t>
      </w:r>
      <w:r w:rsidRPr="005C156E">
        <w:rPr>
          <w:rFonts w:asciiTheme="minorHAnsi" w:hAnsiTheme="minorHAnsi" w:cstheme="minorHAnsi"/>
          <w:color w:val="943634" w:themeColor="accent2" w:themeShade="BF"/>
          <w:szCs w:val="22"/>
        </w:rPr>
        <w:t xml:space="preserve"> </w:t>
      </w:r>
      <w:r w:rsidR="00A01E3C" w:rsidRPr="005C156E">
        <w:rPr>
          <w:rFonts w:asciiTheme="minorHAnsi" w:hAnsiTheme="minorHAnsi" w:cstheme="minorHAnsi"/>
          <w:color w:val="943634" w:themeColor="accent2" w:themeShade="BF"/>
          <w:szCs w:val="22"/>
        </w:rPr>
        <w:t xml:space="preserve">(aller-retour de et à Rabat) </w:t>
      </w:r>
      <w:r w:rsidRPr="005C156E">
        <w:rPr>
          <w:rFonts w:asciiTheme="minorHAnsi" w:hAnsiTheme="minorHAnsi" w:cstheme="minorHAnsi"/>
          <w:color w:val="943634" w:themeColor="accent2" w:themeShade="BF"/>
          <w:szCs w:val="22"/>
        </w:rPr>
        <w:t>sans mesures.</w:t>
      </w:r>
    </w:p>
    <w:p w14:paraId="5EED7746" w14:textId="77777777" w:rsidR="008D4302" w:rsidRDefault="008D4302" w:rsidP="001B038C">
      <w:pPr>
        <w:widowControl w:val="0"/>
        <w:autoSpaceDE w:val="0"/>
        <w:autoSpaceDN w:val="0"/>
        <w:adjustRightInd w:val="0"/>
        <w:rPr>
          <w:rFonts w:asciiTheme="minorHAnsi" w:hAnsiTheme="minorHAnsi" w:cstheme="minorHAnsi"/>
          <w:szCs w:val="22"/>
        </w:rPr>
      </w:pPr>
    </w:p>
    <w:p w14:paraId="0E937642" w14:textId="68A9601F" w:rsidR="006849B7" w:rsidRPr="00DE6E45" w:rsidRDefault="00E7651E" w:rsidP="001B038C">
      <w:pPr>
        <w:widowControl w:val="0"/>
        <w:autoSpaceDE w:val="0"/>
        <w:autoSpaceDN w:val="0"/>
        <w:adjustRightInd w:val="0"/>
        <w:rPr>
          <w:rFonts w:asciiTheme="minorHAnsi" w:hAnsiTheme="minorHAnsi" w:cstheme="minorHAnsi"/>
          <w:szCs w:val="22"/>
        </w:rPr>
      </w:pPr>
      <w:r w:rsidRPr="00DE6E45">
        <w:rPr>
          <w:rFonts w:asciiTheme="minorHAnsi" w:hAnsiTheme="minorHAnsi" w:cstheme="minorHAnsi"/>
          <w:szCs w:val="22"/>
        </w:rPr>
        <w:t>L’évaluation de la couverture est fondée sur une combinaison de deux types de mesures</w:t>
      </w:r>
      <w:r w:rsidR="00151C78">
        <w:rPr>
          <w:rFonts w:asciiTheme="minorHAnsi" w:hAnsiTheme="minorHAnsi" w:cstheme="minorHAnsi"/>
          <w:szCs w:val="22"/>
        </w:rPr>
        <w:t xml:space="preserve"> </w:t>
      </w:r>
      <w:r w:rsidRPr="00DE6E45">
        <w:rPr>
          <w:rFonts w:asciiTheme="minorHAnsi" w:hAnsiTheme="minorHAnsi" w:cstheme="minorHAnsi"/>
          <w:szCs w:val="22"/>
        </w:rPr>
        <w:t xml:space="preserve">: </w:t>
      </w:r>
    </w:p>
    <w:p w14:paraId="4A2C712E" w14:textId="28898D99" w:rsidR="00FF0DF6" w:rsidRPr="005C156E" w:rsidRDefault="00FF0DF6" w:rsidP="008D68BA">
      <w:pPr>
        <w:pStyle w:val="Paragraphedeliste"/>
        <w:widowControl w:val="0"/>
        <w:numPr>
          <w:ilvl w:val="0"/>
          <w:numId w:val="10"/>
        </w:numPr>
        <w:autoSpaceDE w:val="0"/>
        <w:autoSpaceDN w:val="0"/>
        <w:adjustRightInd w:val="0"/>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 xml:space="preserve">Des mesures de couverture </w:t>
      </w:r>
      <w:r w:rsidR="00443254" w:rsidRPr="005C156E">
        <w:rPr>
          <w:rFonts w:asciiTheme="minorHAnsi" w:hAnsiTheme="minorHAnsi" w:cstheme="minorHAnsi"/>
          <w:color w:val="943634" w:themeColor="accent2" w:themeShade="BF"/>
          <w:sz w:val="22"/>
          <w:szCs w:val="22"/>
        </w:rPr>
        <w:t>(mesures de niveau de</w:t>
      </w:r>
      <w:r w:rsidR="007A5A7C" w:rsidRPr="005C156E">
        <w:rPr>
          <w:rFonts w:asciiTheme="minorHAnsi" w:hAnsiTheme="minorHAnsi" w:cstheme="minorHAnsi"/>
          <w:color w:val="943634" w:themeColor="accent2" w:themeShade="BF"/>
          <w:sz w:val="22"/>
          <w:szCs w:val="22"/>
        </w:rPr>
        <w:t xml:space="preserve"> signal</w:t>
      </w:r>
      <w:r w:rsidRPr="005C156E">
        <w:rPr>
          <w:rFonts w:asciiTheme="minorHAnsi" w:hAnsiTheme="minorHAnsi" w:cstheme="minorHAnsi"/>
          <w:color w:val="943634" w:themeColor="accent2" w:themeShade="BF"/>
          <w:sz w:val="22"/>
          <w:szCs w:val="22"/>
        </w:rPr>
        <w:t>) ;</w:t>
      </w:r>
    </w:p>
    <w:p w14:paraId="25FEDC30" w14:textId="5A9F6254" w:rsidR="006849B7" w:rsidRPr="005C156E" w:rsidRDefault="006849B7" w:rsidP="008D68BA">
      <w:pPr>
        <w:pStyle w:val="Paragraphedeliste"/>
        <w:widowControl w:val="0"/>
        <w:numPr>
          <w:ilvl w:val="0"/>
          <w:numId w:val="10"/>
        </w:numPr>
        <w:autoSpaceDE w:val="0"/>
        <w:autoSpaceDN w:val="0"/>
        <w:adjustRightInd w:val="0"/>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D</w:t>
      </w:r>
      <w:r w:rsidR="00E7651E" w:rsidRPr="005C156E">
        <w:rPr>
          <w:rFonts w:asciiTheme="minorHAnsi" w:hAnsiTheme="minorHAnsi" w:cstheme="minorHAnsi"/>
          <w:color w:val="943634" w:themeColor="accent2" w:themeShade="BF"/>
          <w:sz w:val="22"/>
          <w:szCs w:val="22"/>
        </w:rPr>
        <w:t>es mesures d’accessibilité (</w:t>
      </w:r>
      <w:r w:rsidR="00443254" w:rsidRPr="005C156E">
        <w:rPr>
          <w:rFonts w:asciiTheme="minorHAnsi" w:hAnsiTheme="minorHAnsi" w:cstheme="minorHAnsi"/>
          <w:color w:val="943634" w:themeColor="accent2" w:themeShade="BF"/>
          <w:sz w:val="22"/>
          <w:szCs w:val="22"/>
        </w:rPr>
        <w:t xml:space="preserve">tests d’accès </w:t>
      </w:r>
      <w:r w:rsidR="00F50FC6" w:rsidRPr="005C156E">
        <w:rPr>
          <w:rFonts w:asciiTheme="minorHAnsi" w:hAnsiTheme="minorHAnsi" w:cstheme="minorHAnsi"/>
          <w:color w:val="943634" w:themeColor="accent2" w:themeShade="BF"/>
          <w:sz w:val="22"/>
          <w:szCs w:val="22"/>
        </w:rPr>
        <w:t xml:space="preserve">aux </w:t>
      </w:r>
      <w:r w:rsidR="007A5A7C" w:rsidRPr="005C156E">
        <w:rPr>
          <w:rFonts w:asciiTheme="minorHAnsi" w:hAnsiTheme="minorHAnsi" w:cstheme="minorHAnsi"/>
          <w:color w:val="943634" w:themeColor="accent2" w:themeShade="BF"/>
          <w:sz w:val="22"/>
          <w:szCs w:val="22"/>
        </w:rPr>
        <w:t xml:space="preserve">différents </w:t>
      </w:r>
      <w:r w:rsidR="00F50FC6" w:rsidRPr="005C156E">
        <w:rPr>
          <w:rFonts w:asciiTheme="minorHAnsi" w:hAnsiTheme="minorHAnsi" w:cstheme="minorHAnsi"/>
          <w:color w:val="943634" w:themeColor="accent2" w:themeShade="BF"/>
          <w:sz w:val="22"/>
          <w:szCs w:val="22"/>
        </w:rPr>
        <w:t>services</w:t>
      </w:r>
      <w:r w:rsidR="00E7651E" w:rsidRPr="005C156E">
        <w:rPr>
          <w:rFonts w:asciiTheme="minorHAnsi" w:hAnsiTheme="minorHAnsi" w:cstheme="minorHAnsi"/>
          <w:color w:val="943634" w:themeColor="accent2" w:themeShade="BF"/>
          <w:sz w:val="22"/>
          <w:szCs w:val="22"/>
        </w:rPr>
        <w:t>)</w:t>
      </w:r>
      <w:r w:rsidR="00FF0DF6" w:rsidRPr="005C156E">
        <w:rPr>
          <w:rFonts w:asciiTheme="minorHAnsi" w:hAnsiTheme="minorHAnsi" w:cstheme="minorHAnsi"/>
          <w:color w:val="943634" w:themeColor="accent2" w:themeShade="BF"/>
          <w:sz w:val="22"/>
          <w:szCs w:val="22"/>
        </w:rPr>
        <w:t>.</w:t>
      </w:r>
    </w:p>
    <w:p w14:paraId="3D51D52F" w14:textId="77777777" w:rsidR="006849B7" w:rsidRPr="00DE6E45" w:rsidRDefault="006849B7" w:rsidP="001B038C">
      <w:pPr>
        <w:pStyle w:val="Paragraphedeliste"/>
        <w:widowControl w:val="0"/>
        <w:autoSpaceDE w:val="0"/>
        <w:autoSpaceDN w:val="0"/>
        <w:adjustRightInd w:val="0"/>
        <w:ind w:left="720"/>
        <w:jc w:val="both"/>
        <w:rPr>
          <w:rFonts w:asciiTheme="minorHAnsi" w:hAnsiTheme="minorHAnsi" w:cstheme="minorHAnsi"/>
          <w:sz w:val="22"/>
          <w:szCs w:val="22"/>
        </w:rPr>
      </w:pPr>
    </w:p>
    <w:p w14:paraId="076C4B50" w14:textId="638F49B1" w:rsidR="00FF0DF6" w:rsidRPr="005C156E" w:rsidRDefault="000861FD" w:rsidP="00FF0DF6">
      <w:pPr>
        <w:ind w:left="176"/>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Les mesures sont réalisées de la manière suivante </w:t>
      </w:r>
      <w:r w:rsidR="00FF0DF6" w:rsidRPr="005C156E">
        <w:rPr>
          <w:rFonts w:asciiTheme="minorHAnsi" w:hAnsiTheme="minorHAnsi" w:cstheme="minorHAnsi"/>
          <w:color w:val="943634" w:themeColor="accent2" w:themeShade="BF"/>
          <w:szCs w:val="22"/>
        </w:rPr>
        <w:t xml:space="preserve">: </w:t>
      </w:r>
    </w:p>
    <w:p w14:paraId="6091EA5E" w14:textId="205702EC" w:rsidR="00FF0DF6" w:rsidRPr="005C156E" w:rsidRDefault="00B47A7F" w:rsidP="008D68BA">
      <w:pPr>
        <w:pStyle w:val="Paragraphedeliste"/>
        <w:widowControl w:val="0"/>
        <w:numPr>
          <w:ilvl w:val="0"/>
          <w:numId w:val="10"/>
        </w:numPr>
        <w:autoSpaceDE w:val="0"/>
        <w:autoSpaceDN w:val="0"/>
        <w:adjustRightInd w:val="0"/>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 xml:space="preserve">Réalisation de parcours de mesure en </w:t>
      </w:r>
      <w:r w:rsidR="000861FD" w:rsidRPr="005C156E">
        <w:rPr>
          <w:rFonts w:asciiTheme="minorHAnsi" w:hAnsiTheme="minorHAnsi" w:cstheme="minorHAnsi"/>
          <w:color w:val="943634" w:themeColor="accent2" w:themeShade="BF"/>
          <w:sz w:val="22"/>
          <w:szCs w:val="22"/>
        </w:rPr>
        <w:t xml:space="preserve">différentes configurations </w:t>
      </w:r>
      <w:r w:rsidRPr="005C156E">
        <w:rPr>
          <w:rFonts w:asciiTheme="minorHAnsi" w:hAnsiTheme="minorHAnsi" w:cstheme="minorHAnsi"/>
          <w:color w:val="943634" w:themeColor="accent2" w:themeShade="BF"/>
          <w:sz w:val="22"/>
          <w:szCs w:val="22"/>
        </w:rPr>
        <w:t>en utilisant un outil de mesures automatique permettant la collecte de</w:t>
      </w:r>
      <w:r w:rsidR="00221008" w:rsidRPr="005C156E">
        <w:rPr>
          <w:rFonts w:asciiTheme="minorHAnsi" w:hAnsiTheme="minorHAnsi" w:cstheme="minorHAnsi"/>
          <w:color w:val="943634" w:themeColor="accent2" w:themeShade="BF"/>
          <w:sz w:val="22"/>
          <w:szCs w:val="22"/>
        </w:rPr>
        <w:t>s</w:t>
      </w:r>
      <w:r w:rsidRPr="005C156E">
        <w:rPr>
          <w:rFonts w:asciiTheme="minorHAnsi" w:hAnsiTheme="minorHAnsi" w:cstheme="minorHAnsi"/>
          <w:color w:val="943634" w:themeColor="accent2" w:themeShade="BF"/>
          <w:sz w:val="22"/>
          <w:szCs w:val="22"/>
        </w:rPr>
        <w:t xml:space="preserve"> </w:t>
      </w:r>
      <w:r w:rsidR="00221008" w:rsidRPr="005C156E">
        <w:rPr>
          <w:rFonts w:asciiTheme="minorHAnsi" w:hAnsiTheme="minorHAnsi" w:cstheme="minorHAnsi"/>
          <w:color w:val="943634" w:themeColor="accent2" w:themeShade="BF"/>
          <w:sz w:val="22"/>
          <w:szCs w:val="22"/>
        </w:rPr>
        <w:t>paramètres réseaux</w:t>
      </w:r>
      <w:r w:rsidRPr="005C156E">
        <w:rPr>
          <w:rFonts w:asciiTheme="minorHAnsi" w:hAnsiTheme="minorHAnsi" w:cstheme="minorHAnsi"/>
          <w:color w:val="943634" w:themeColor="accent2" w:themeShade="BF"/>
          <w:sz w:val="22"/>
          <w:szCs w:val="22"/>
        </w:rPr>
        <w:t>. Le prestataire doit effectuer l’analyse et le post traitement des résultats</w:t>
      </w:r>
      <w:r w:rsidR="000861FD" w:rsidRPr="005C156E">
        <w:rPr>
          <w:rFonts w:asciiTheme="minorHAnsi" w:hAnsiTheme="minorHAnsi" w:cstheme="minorHAnsi"/>
          <w:color w:val="943634" w:themeColor="accent2" w:themeShade="BF"/>
          <w:sz w:val="22"/>
          <w:szCs w:val="22"/>
        </w:rPr>
        <w:t>. Le prestataire peut être amené à faire des mesures à bord de</w:t>
      </w:r>
      <w:r w:rsidR="006A778F" w:rsidRPr="005C156E">
        <w:rPr>
          <w:rFonts w:asciiTheme="minorHAnsi" w:hAnsiTheme="minorHAnsi" w:cstheme="minorHAnsi"/>
          <w:color w:val="943634" w:themeColor="accent2" w:themeShade="BF"/>
          <w:sz w:val="22"/>
          <w:szCs w:val="22"/>
        </w:rPr>
        <w:t>s trains,</w:t>
      </w:r>
      <w:r w:rsidR="000861FD" w:rsidRPr="005C156E">
        <w:rPr>
          <w:rFonts w:asciiTheme="minorHAnsi" w:hAnsiTheme="minorHAnsi" w:cstheme="minorHAnsi"/>
          <w:color w:val="943634" w:themeColor="accent2" w:themeShade="BF"/>
          <w:sz w:val="22"/>
          <w:szCs w:val="22"/>
        </w:rPr>
        <w:t xml:space="preserve"> TGV et </w:t>
      </w:r>
      <w:r w:rsidR="00267EBA" w:rsidRPr="005C156E">
        <w:rPr>
          <w:rFonts w:asciiTheme="minorHAnsi" w:hAnsiTheme="minorHAnsi" w:cstheme="minorHAnsi"/>
          <w:color w:val="943634" w:themeColor="accent2" w:themeShade="BF"/>
          <w:sz w:val="22"/>
          <w:szCs w:val="22"/>
        </w:rPr>
        <w:t>Tramway</w:t>
      </w:r>
      <w:r w:rsidRPr="005C156E">
        <w:rPr>
          <w:rFonts w:asciiTheme="minorHAnsi" w:hAnsiTheme="minorHAnsi" w:cstheme="minorHAnsi"/>
          <w:color w:val="943634" w:themeColor="accent2" w:themeShade="BF"/>
          <w:sz w:val="22"/>
          <w:szCs w:val="22"/>
        </w:rPr>
        <w:t> </w:t>
      </w:r>
      <w:r w:rsidR="00FF0DF6" w:rsidRPr="005C156E">
        <w:rPr>
          <w:rFonts w:asciiTheme="minorHAnsi" w:hAnsiTheme="minorHAnsi" w:cstheme="minorHAnsi"/>
          <w:color w:val="943634" w:themeColor="accent2" w:themeShade="BF"/>
          <w:sz w:val="22"/>
          <w:szCs w:val="22"/>
        </w:rPr>
        <w:t>;</w:t>
      </w:r>
    </w:p>
    <w:p w14:paraId="58D8FBBA" w14:textId="307B4DC6" w:rsidR="00FF0DF6" w:rsidRPr="00DE6E45" w:rsidRDefault="00FF0DF6" w:rsidP="008D68BA">
      <w:pPr>
        <w:pStyle w:val="Paragraphedeliste"/>
        <w:widowControl w:val="0"/>
        <w:numPr>
          <w:ilvl w:val="0"/>
          <w:numId w:val="10"/>
        </w:numPr>
        <w:autoSpaceDE w:val="0"/>
        <w:autoSpaceDN w:val="0"/>
        <w:adjustRightInd w:val="0"/>
        <w:jc w:val="both"/>
        <w:rPr>
          <w:rFonts w:asciiTheme="minorHAnsi" w:hAnsiTheme="minorHAnsi" w:cstheme="minorHAnsi"/>
          <w:sz w:val="22"/>
          <w:szCs w:val="22"/>
        </w:rPr>
      </w:pPr>
      <w:r w:rsidRPr="00DE6E45">
        <w:rPr>
          <w:rFonts w:asciiTheme="minorHAnsi" w:hAnsiTheme="minorHAnsi" w:cstheme="minorHAnsi"/>
          <w:sz w:val="22"/>
          <w:szCs w:val="22"/>
        </w:rPr>
        <w:t>Réalisation de mesures</w:t>
      </w:r>
      <w:r w:rsidR="00F50FC6" w:rsidRPr="00DE6E45">
        <w:rPr>
          <w:rFonts w:asciiTheme="minorHAnsi" w:hAnsiTheme="minorHAnsi" w:cstheme="minorHAnsi"/>
          <w:sz w:val="22"/>
          <w:szCs w:val="22"/>
        </w:rPr>
        <w:t xml:space="preserve"> en</w:t>
      </w:r>
      <w:r w:rsidRPr="00DE6E45">
        <w:rPr>
          <w:rFonts w:asciiTheme="minorHAnsi" w:hAnsiTheme="minorHAnsi" w:cstheme="minorHAnsi"/>
          <w:sz w:val="22"/>
          <w:szCs w:val="22"/>
        </w:rPr>
        <w:t xml:space="preserve"> </w:t>
      </w:r>
      <w:proofErr w:type="spellStart"/>
      <w:r w:rsidR="008B2811" w:rsidRPr="00DE6E45">
        <w:rPr>
          <w:rFonts w:asciiTheme="minorHAnsi" w:hAnsiTheme="minorHAnsi" w:cstheme="minorHAnsi"/>
          <w:sz w:val="22"/>
          <w:szCs w:val="22"/>
        </w:rPr>
        <w:t>Outdoor</w:t>
      </w:r>
      <w:proofErr w:type="spellEnd"/>
      <w:r w:rsidR="008B2811" w:rsidRPr="00DE6E45">
        <w:rPr>
          <w:rFonts w:asciiTheme="minorHAnsi" w:hAnsiTheme="minorHAnsi" w:cstheme="minorHAnsi"/>
          <w:sz w:val="22"/>
          <w:szCs w:val="22"/>
        </w:rPr>
        <w:t xml:space="preserve"> (usage piéton)</w:t>
      </w:r>
      <w:r w:rsidR="000861FD">
        <w:rPr>
          <w:rFonts w:asciiTheme="minorHAnsi" w:hAnsiTheme="minorHAnsi" w:cstheme="minorHAnsi"/>
          <w:sz w:val="22"/>
          <w:szCs w:val="22"/>
        </w:rPr>
        <w:t xml:space="preserve"> et Indoor</w:t>
      </w:r>
      <w:r w:rsidR="00FB6DA5" w:rsidRPr="00DE6E45">
        <w:rPr>
          <w:rFonts w:asciiTheme="minorHAnsi" w:hAnsiTheme="minorHAnsi" w:cstheme="minorHAnsi"/>
          <w:sz w:val="22"/>
          <w:szCs w:val="22"/>
        </w:rPr>
        <w:t>,</w:t>
      </w:r>
      <w:r w:rsidRPr="00DE6E45">
        <w:rPr>
          <w:rFonts w:asciiTheme="minorHAnsi" w:hAnsiTheme="minorHAnsi" w:cstheme="minorHAnsi"/>
          <w:sz w:val="22"/>
          <w:szCs w:val="22"/>
        </w:rPr>
        <w:t xml:space="preserve"> avec un outil </w:t>
      </w:r>
      <w:r w:rsidR="008B2811" w:rsidRPr="00DE6E45">
        <w:rPr>
          <w:rFonts w:asciiTheme="minorHAnsi" w:hAnsiTheme="minorHAnsi" w:cstheme="minorHAnsi"/>
          <w:sz w:val="22"/>
          <w:szCs w:val="22"/>
        </w:rPr>
        <w:t xml:space="preserve">portatif </w:t>
      </w:r>
      <w:r w:rsidRPr="00DE6E45">
        <w:rPr>
          <w:rFonts w:asciiTheme="minorHAnsi" w:hAnsiTheme="minorHAnsi" w:cstheme="minorHAnsi"/>
          <w:sz w:val="22"/>
          <w:szCs w:val="22"/>
        </w:rPr>
        <w:t>de mesure</w:t>
      </w:r>
      <w:r w:rsidR="000861FD">
        <w:rPr>
          <w:rFonts w:asciiTheme="minorHAnsi" w:hAnsiTheme="minorHAnsi" w:cstheme="minorHAnsi"/>
          <w:sz w:val="22"/>
          <w:szCs w:val="22"/>
        </w:rPr>
        <w:t>s</w:t>
      </w:r>
      <w:r w:rsidRPr="00DE6E45">
        <w:rPr>
          <w:rFonts w:asciiTheme="minorHAnsi" w:hAnsiTheme="minorHAnsi" w:cstheme="minorHAnsi"/>
          <w:sz w:val="22"/>
          <w:szCs w:val="22"/>
        </w:rPr>
        <w:t xml:space="preserve"> </w:t>
      </w:r>
      <w:r w:rsidR="00443254" w:rsidRPr="00DE6E45">
        <w:rPr>
          <w:rFonts w:asciiTheme="minorHAnsi" w:hAnsiTheme="minorHAnsi" w:cstheme="minorHAnsi"/>
          <w:sz w:val="22"/>
          <w:szCs w:val="22"/>
        </w:rPr>
        <w:t xml:space="preserve">et </w:t>
      </w:r>
      <w:r w:rsidRPr="00DE6E45">
        <w:rPr>
          <w:rFonts w:asciiTheme="minorHAnsi" w:hAnsiTheme="minorHAnsi" w:cstheme="minorHAnsi"/>
          <w:sz w:val="22"/>
          <w:szCs w:val="22"/>
        </w:rPr>
        <w:t xml:space="preserve">de collecte des </w:t>
      </w:r>
      <w:r w:rsidR="00221008">
        <w:rPr>
          <w:rFonts w:asciiTheme="minorHAnsi" w:hAnsiTheme="minorHAnsi" w:cstheme="minorHAnsi"/>
          <w:sz w:val="22"/>
          <w:szCs w:val="22"/>
        </w:rPr>
        <w:t xml:space="preserve">paramètres réseaux </w:t>
      </w:r>
      <w:r w:rsidRPr="00DE6E45">
        <w:rPr>
          <w:rFonts w:asciiTheme="minorHAnsi" w:hAnsiTheme="minorHAnsi" w:cstheme="minorHAnsi"/>
          <w:sz w:val="22"/>
          <w:szCs w:val="22"/>
        </w:rPr>
        <w:t>et post traitement.</w:t>
      </w:r>
    </w:p>
    <w:p w14:paraId="173DF7C6" w14:textId="77777777" w:rsidR="00FF0DF6" w:rsidRPr="00DE6E45" w:rsidRDefault="00FF0DF6" w:rsidP="001B038C">
      <w:pPr>
        <w:pStyle w:val="Paragraphedeliste"/>
        <w:widowControl w:val="0"/>
        <w:autoSpaceDE w:val="0"/>
        <w:autoSpaceDN w:val="0"/>
        <w:adjustRightInd w:val="0"/>
        <w:ind w:left="720"/>
        <w:jc w:val="both"/>
        <w:rPr>
          <w:rFonts w:asciiTheme="minorHAnsi" w:hAnsiTheme="minorHAnsi" w:cstheme="minorHAnsi"/>
          <w:sz w:val="22"/>
          <w:szCs w:val="22"/>
        </w:rPr>
      </w:pPr>
    </w:p>
    <w:p w14:paraId="3F571B4E" w14:textId="77777777" w:rsidR="008C3F8C" w:rsidRPr="005C156E" w:rsidRDefault="008C3F8C" w:rsidP="008C3F8C">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La répartition de l’échantillon de mesures en différentes combinaisons par types de mesures ou situation sera arrêtée par l’ANRT pour chaque commande.</w:t>
      </w:r>
    </w:p>
    <w:p w14:paraId="0BBF57E8" w14:textId="77777777" w:rsidR="008C3F8C" w:rsidRPr="00DE6E45" w:rsidRDefault="008C3F8C" w:rsidP="008C3F8C">
      <w:pPr>
        <w:spacing w:after="0"/>
        <w:rPr>
          <w:rFonts w:asciiTheme="minorHAnsi" w:hAnsiTheme="minorHAnsi" w:cstheme="minorHAnsi"/>
          <w:szCs w:val="22"/>
        </w:rPr>
      </w:pPr>
    </w:p>
    <w:p w14:paraId="469C0738" w14:textId="77777777" w:rsidR="008C3F8C" w:rsidRPr="005C156E" w:rsidRDefault="008C3F8C" w:rsidP="008C3F8C">
      <w:pPr>
        <w:spacing w:after="0"/>
        <w:rPr>
          <w:rFonts w:asciiTheme="minorHAnsi" w:hAnsiTheme="minorHAnsi" w:cstheme="minorHAnsi"/>
          <w:b/>
          <w:bCs/>
          <w:color w:val="943634" w:themeColor="accent2" w:themeShade="BF"/>
          <w:szCs w:val="22"/>
        </w:rPr>
      </w:pPr>
      <w:r w:rsidRPr="005C156E">
        <w:rPr>
          <w:rFonts w:asciiTheme="minorHAnsi" w:hAnsiTheme="minorHAnsi" w:cstheme="minorHAnsi"/>
          <w:b/>
          <w:bCs/>
          <w:color w:val="943634" w:themeColor="accent2" w:themeShade="BF"/>
          <w:szCs w:val="22"/>
        </w:rPr>
        <w:t>Mesure du niveau de signal :</w:t>
      </w:r>
    </w:p>
    <w:p w14:paraId="6ACDC210" w14:textId="77777777" w:rsidR="008C3F8C" w:rsidRPr="005C156E" w:rsidRDefault="008C3F8C" w:rsidP="008C3F8C">
      <w:pPr>
        <w:spacing w:after="0"/>
        <w:rPr>
          <w:rFonts w:asciiTheme="minorHAnsi" w:hAnsiTheme="minorHAnsi" w:cstheme="minorHAnsi"/>
          <w:color w:val="943634" w:themeColor="accent2" w:themeShade="BF"/>
          <w:szCs w:val="22"/>
        </w:rPr>
      </w:pPr>
    </w:p>
    <w:p w14:paraId="729ACE07" w14:textId="0B5C9119" w:rsidR="008C3F8C" w:rsidRPr="005C156E" w:rsidRDefault="008C3F8C" w:rsidP="0057490E">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Les mesures de niveau de signal consistent à mesurer sur la voie balise le niveau de </w:t>
      </w:r>
      <w:r w:rsidR="0057490E" w:rsidRPr="005C156E">
        <w:rPr>
          <w:rFonts w:asciiTheme="minorHAnsi" w:hAnsiTheme="minorHAnsi" w:cstheme="minorHAnsi"/>
          <w:color w:val="943634" w:themeColor="accent2" w:themeShade="BF"/>
          <w:szCs w:val="22"/>
        </w:rPr>
        <w:t>signal</w:t>
      </w:r>
      <w:r w:rsidRPr="005C156E">
        <w:rPr>
          <w:rFonts w:asciiTheme="minorHAnsi" w:hAnsiTheme="minorHAnsi" w:cstheme="minorHAnsi"/>
          <w:color w:val="943634" w:themeColor="accent2" w:themeShade="BF"/>
          <w:szCs w:val="22"/>
        </w:rPr>
        <w:t xml:space="preserve"> reçu par le terminal concernant les différentes technologies actuelles et futures.   </w:t>
      </w:r>
    </w:p>
    <w:p w14:paraId="37DEEA3D" w14:textId="79371C1C" w:rsidR="008C3F8C" w:rsidRPr="005C156E" w:rsidRDefault="008C3F8C" w:rsidP="0057490E">
      <w:pPr>
        <w:spacing w:after="0"/>
        <w:rPr>
          <w:rFonts w:asciiTheme="minorHAnsi" w:hAnsiTheme="minorHAnsi" w:cstheme="minorHAnsi"/>
          <w:b/>
          <w:bCs/>
          <w:color w:val="943634" w:themeColor="accent2" w:themeShade="BF"/>
          <w:szCs w:val="22"/>
        </w:rPr>
      </w:pPr>
      <w:r w:rsidRPr="005C156E">
        <w:rPr>
          <w:rFonts w:asciiTheme="minorHAnsi" w:hAnsiTheme="minorHAnsi" w:cstheme="minorHAnsi"/>
          <w:color w:val="943634" w:themeColor="accent2" w:themeShade="BF"/>
          <w:szCs w:val="22"/>
        </w:rPr>
        <w:t xml:space="preserve">Du fait de la possibilité pour un mobile, lorsqu'il se trouve hors réseau, de se caler sur un autre réseau afin d'acheminer les appels d'urgence, il est nécessaire de s'assurer que les mesures de niveau de </w:t>
      </w:r>
      <w:r w:rsidR="0057490E" w:rsidRPr="005C156E">
        <w:rPr>
          <w:rFonts w:asciiTheme="minorHAnsi" w:hAnsiTheme="minorHAnsi" w:cstheme="minorHAnsi"/>
          <w:color w:val="943634" w:themeColor="accent2" w:themeShade="BF"/>
          <w:szCs w:val="22"/>
        </w:rPr>
        <w:t xml:space="preserve">signal </w:t>
      </w:r>
      <w:r w:rsidRPr="005C156E">
        <w:rPr>
          <w:rFonts w:asciiTheme="minorHAnsi" w:hAnsiTheme="minorHAnsi" w:cstheme="minorHAnsi"/>
          <w:color w:val="943634" w:themeColor="accent2" w:themeShade="BF"/>
          <w:szCs w:val="22"/>
        </w:rPr>
        <w:t>faites pour chaque réseau correspondent effectivement à ce réseau.</w:t>
      </w:r>
      <w:r w:rsidRPr="005C156E">
        <w:rPr>
          <w:rFonts w:asciiTheme="minorHAnsi" w:hAnsiTheme="minorHAnsi" w:cstheme="minorHAnsi"/>
          <w:b/>
          <w:bCs/>
          <w:color w:val="943634" w:themeColor="accent2" w:themeShade="BF"/>
          <w:szCs w:val="22"/>
        </w:rPr>
        <w:t xml:space="preserve"> </w:t>
      </w:r>
    </w:p>
    <w:p w14:paraId="7DCCFE33" w14:textId="46C3E357" w:rsidR="008C3F8C" w:rsidRPr="005C156E" w:rsidRDefault="008C3F8C" w:rsidP="008C3F8C">
      <w:pPr>
        <w:spacing w:after="0"/>
        <w:rPr>
          <w:rFonts w:asciiTheme="minorHAnsi" w:hAnsiTheme="minorHAnsi" w:cstheme="minorHAnsi"/>
          <w:color w:val="943634" w:themeColor="accent2" w:themeShade="BF"/>
          <w:szCs w:val="22"/>
        </w:rPr>
      </w:pPr>
    </w:p>
    <w:p w14:paraId="63F54DA1" w14:textId="4035006A" w:rsidR="000861FD" w:rsidRPr="005C156E" w:rsidRDefault="000861FD" w:rsidP="008C3F8C">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Toutefois, des configurations supplémentaires peuvent être demandées par l’ANRT.</w:t>
      </w:r>
    </w:p>
    <w:p w14:paraId="0143FF15" w14:textId="77777777" w:rsidR="000861FD" w:rsidRPr="005C156E" w:rsidRDefault="000861FD" w:rsidP="008C3F8C">
      <w:pPr>
        <w:spacing w:after="0"/>
        <w:rPr>
          <w:rFonts w:asciiTheme="minorHAnsi" w:hAnsiTheme="minorHAnsi" w:cstheme="minorHAnsi"/>
          <w:color w:val="943634" w:themeColor="accent2" w:themeShade="BF"/>
          <w:szCs w:val="22"/>
        </w:rPr>
      </w:pPr>
    </w:p>
    <w:p w14:paraId="3C40D4C7" w14:textId="77777777" w:rsidR="008C3F8C" w:rsidRPr="005C156E" w:rsidRDefault="008C3F8C" w:rsidP="008C3F8C">
      <w:pPr>
        <w:spacing w:after="0"/>
        <w:rPr>
          <w:rFonts w:asciiTheme="minorHAnsi" w:hAnsiTheme="minorHAnsi" w:cstheme="minorHAnsi"/>
          <w:b/>
          <w:bCs/>
          <w:color w:val="943634" w:themeColor="accent2" w:themeShade="BF"/>
          <w:szCs w:val="22"/>
        </w:rPr>
      </w:pPr>
      <w:r w:rsidRPr="005C156E">
        <w:rPr>
          <w:rFonts w:asciiTheme="minorHAnsi" w:hAnsiTheme="minorHAnsi" w:cstheme="minorHAnsi"/>
          <w:b/>
          <w:bCs/>
          <w:color w:val="943634" w:themeColor="accent2" w:themeShade="BF"/>
          <w:szCs w:val="22"/>
        </w:rPr>
        <w:t>Mesure des interférences </w:t>
      </w:r>
      <w:r w:rsidRPr="005C156E">
        <w:rPr>
          <w:rFonts w:asciiTheme="minorHAnsi" w:hAnsiTheme="minorHAnsi" w:cstheme="minorHAnsi"/>
          <w:color w:val="943634" w:themeColor="accent2" w:themeShade="BF"/>
          <w:szCs w:val="22"/>
        </w:rPr>
        <w:t xml:space="preserve">(C/I) </w:t>
      </w:r>
      <w:r w:rsidRPr="005C156E">
        <w:rPr>
          <w:rFonts w:asciiTheme="minorHAnsi" w:hAnsiTheme="minorHAnsi" w:cstheme="minorHAnsi"/>
          <w:b/>
          <w:bCs/>
          <w:color w:val="943634" w:themeColor="accent2" w:themeShade="BF"/>
          <w:szCs w:val="22"/>
        </w:rPr>
        <w:t>:</w:t>
      </w:r>
    </w:p>
    <w:p w14:paraId="1E2F9FA6" w14:textId="77777777" w:rsidR="008C3F8C" w:rsidRPr="005C156E" w:rsidRDefault="008C3F8C" w:rsidP="008C3F8C">
      <w:pPr>
        <w:spacing w:after="0"/>
        <w:rPr>
          <w:rFonts w:asciiTheme="minorHAnsi" w:hAnsiTheme="minorHAnsi" w:cstheme="minorHAnsi"/>
          <w:color w:val="943634" w:themeColor="accent2" w:themeShade="BF"/>
          <w:szCs w:val="22"/>
        </w:rPr>
      </w:pPr>
    </w:p>
    <w:p w14:paraId="240C767A" w14:textId="07E7A9A6" w:rsidR="008C3F8C" w:rsidRPr="005C156E" w:rsidRDefault="008C3F8C" w:rsidP="0057490E">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En plus </w:t>
      </w:r>
      <w:r w:rsidR="008B775B" w:rsidRPr="005C156E">
        <w:rPr>
          <w:rFonts w:asciiTheme="minorHAnsi" w:hAnsiTheme="minorHAnsi" w:cstheme="minorHAnsi"/>
          <w:color w:val="943634" w:themeColor="accent2" w:themeShade="BF"/>
          <w:szCs w:val="22"/>
        </w:rPr>
        <w:t xml:space="preserve">du relevé </w:t>
      </w:r>
      <w:r w:rsidRPr="005C156E">
        <w:rPr>
          <w:rFonts w:asciiTheme="minorHAnsi" w:hAnsiTheme="minorHAnsi" w:cstheme="minorHAnsi"/>
          <w:color w:val="943634" w:themeColor="accent2" w:themeShade="BF"/>
          <w:szCs w:val="22"/>
        </w:rPr>
        <w:t xml:space="preserve">de niveau de signal, </w:t>
      </w:r>
      <w:r w:rsidR="0057490E" w:rsidRPr="005C156E">
        <w:rPr>
          <w:rFonts w:asciiTheme="minorHAnsi" w:hAnsiTheme="minorHAnsi" w:cstheme="minorHAnsi"/>
          <w:color w:val="943634" w:themeColor="accent2" w:themeShade="BF"/>
          <w:szCs w:val="22"/>
        </w:rPr>
        <w:t>la mesure</w:t>
      </w:r>
      <w:r w:rsidRPr="005C156E">
        <w:rPr>
          <w:rFonts w:asciiTheme="minorHAnsi" w:hAnsiTheme="minorHAnsi" w:cstheme="minorHAnsi"/>
          <w:color w:val="943634" w:themeColor="accent2" w:themeShade="BF"/>
          <w:szCs w:val="22"/>
        </w:rPr>
        <w:t xml:space="preserve"> est complété</w:t>
      </w:r>
      <w:r w:rsidR="0057490E" w:rsidRPr="005C156E">
        <w:rPr>
          <w:rFonts w:asciiTheme="minorHAnsi" w:hAnsiTheme="minorHAnsi" w:cstheme="minorHAnsi"/>
          <w:color w:val="943634" w:themeColor="accent2" w:themeShade="BF"/>
          <w:szCs w:val="22"/>
        </w:rPr>
        <w:t>e</w:t>
      </w:r>
      <w:r w:rsidRPr="005C156E">
        <w:rPr>
          <w:rFonts w:asciiTheme="minorHAnsi" w:hAnsiTheme="minorHAnsi" w:cstheme="minorHAnsi"/>
          <w:color w:val="943634" w:themeColor="accent2" w:themeShade="BF"/>
          <w:szCs w:val="22"/>
        </w:rPr>
        <w:t xml:space="preserve"> par des </w:t>
      </w:r>
      <w:r w:rsidR="00065952" w:rsidRPr="005C156E">
        <w:rPr>
          <w:rFonts w:asciiTheme="minorHAnsi" w:hAnsiTheme="minorHAnsi" w:cstheme="minorHAnsi"/>
          <w:color w:val="943634" w:themeColor="accent2" w:themeShade="BF"/>
          <w:szCs w:val="22"/>
        </w:rPr>
        <w:t xml:space="preserve">relevés </w:t>
      </w:r>
      <w:r w:rsidRPr="005C156E">
        <w:rPr>
          <w:rFonts w:asciiTheme="minorHAnsi" w:hAnsiTheme="minorHAnsi" w:cstheme="minorHAnsi"/>
          <w:color w:val="943634" w:themeColor="accent2" w:themeShade="BF"/>
          <w:szCs w:val="22"/>
        </w:rPr>
        <w:t xml:space="preserve">des interférences. Le prestataire est tenu de mesurer le ratio </w:t>
      </w:r>
      <w:r w:rsidR="0057490E" w:rsidRPr="005C156E">
        <w:rPr>
          <w:rFonts w:asciiTheme="minorHAnsi" w:hAnsiTheme="minorHAnsi" w:cstheme="minorHAnsi"/>
          <w:color w:val="943634" w:themeColor="accent2" w:themeShade="BF"/>
          <w:szCs w:val="22"/>
        </w:rPr>
        <w:t>« </w:t>
      </w:r>
      <w:r w:rsidRPr="005C156E">
        <w:rPr>
          <w:rFonts w:asciiTheme="minorHAnsi" w:hAnsiTheme="minorHAnsi" w:cstheme="minorHAnsi"/>
          <w:color w:val="943634" w:themeColor="accent2" w:themeShade="BF"/>
          <w:szCs w:val="22"/>
        </w:rPr>
        <w:t>signal sur interférence (C/I)</w:t>
      </w:r>
      <w:r w:rsidR="0057490E" w:rsidRPr="005C156E">
        <w:rPr>
          <w:rFonts w:asciiTheme="minorHAnsi" w:hAnsiTheme="minorHAnsi" w:cstheme="minorHAnsi"/>
          <w:color w:val="943634" w:themeColor="accent2" w:themeShade="BF"/>
          <w:szCs w:val="22"/>
        </w:rPr>
        <w:t> »</w:t>
      </w:r>
      <w:r w:rsidRPr="005C156E">
        <w:rPr>
          <w:rFonts w:asciiTheme="minorHAnsi" w:hAnsiTheme="minorHAnsi" w:cstheme="minorHAnsi"/>
          <w:color w:val="943634" w:themeColor="accent2" w:themeShade="BF"/>
          <w:szCs w:val="22"/>
        </w:rPr>
        <w:t xml:space="preserve"> pour chaque type de technologie actuelle et future.</w:t>
      </w:r>
    </w:p>
    <w:p w14:paraId="0D29F1A0" w14:textId="77777777" w:rsidR="008C3F8C" w:rsidRPr="005C156E" w:rsidRDefault="008C3F8C" w:rsidP="008C3F8C">
      <w:pPr>
        <w:spacing w:after="0"/>
        <w:rPr>
          <w:rFonts w:asciiTheme="minorHAnsi" w:hAnsiTheme="minorHAnsi" w:cstheme="minorHAnsi"/>
          <w:color w:val="943634" w:themeColor="accent2" w:themeShade="BF"/>
          <w:szCs w:val="22"/>
        </w:rPr>
      </w:pPr>
    </w:p>
    <w:p w14:paraId="2ABB0E39" w14:textId="77777777" w:rsidR="006A5EFF" w:rsidRDefault="006A5EFF" w:rsidP="008C3F8C">
      <w:pPr>
        <w:spacing w:after="0"/>
        <w:rPr>
          <w:rFonts w:asciiTheme="minorHAnsi" w:hAnsiTheme="minorHAnsi" w:cstheme="minorHAnsi"/>
          <w:b/>
          <w:bCs/>
          <w:color w:val="943634" w:themeColor="accent2" w:themeShade="BF"/>
          <w:szCs w:val="22"/>
        </w:rPr>
      </w:pPr>
    </w:p>
    <w:p w14:paraId="1D274FA8" w14:textId="4E624342" w:rsidR="008C3F8C" w:rsidRPr="005C156E" w:rsidRDefault="008C3F8C" w:rsidP="008C3F8C">
      <w:pPr>
        <w:spacing w:after="0"/>
        <w:rPr>
          <w:rFonts w:asciiTheme="minorHAnsi" w:hAnsiTheme="minorHAnsi" w:cstheme="minorHAnsi"/>
          <w:b/>
          <w:bCs/>
          <w:color w:val="943634" w:themeColor="accent2" w:themeShade="BF"/>
          <w:szCs w:val="22"/>
        </w:rPr>
      </w:pPr>
      <w:r w:rsidRPr="005C156E">
        <w:rPr>
          <w:rFonts w:asciiTheme="minorHAnsi" w:hAnsiTheme="minorHAnsi" w:cstheme="minorHAnsi"/>
          <w:b/>
          <w:bCs/>
          <w:color w:val="943634" w:themeColor="accent2" w:themeShade="BF"/>
          <w:szCs w:val="22"/>
        </w:rPr>
        <w:lastRenderedPageBreak/>
        <w:t>Mesure d’accessibilité :</w:t>
      </w:r>
    </w:p>
    <w:p w14:paraId="0827B348" w14:textId="77777777" w:rsidR="008C3F8C" w:rsidRPr="005C156E" w:rsidRDefault="008C3F8C" w:rsidP="008C3F8C">
      <w:pPr>
        <w:spacing w:after="0"/>
        <w:rPr>
          <w:rFonts w:asciiTheme="minorHAnsi" w:hAnsiTheme="minorHAnsi" w:cstheme="minorHAnsi"/>
          <w:color w:val="943634" w:themeColor="accent2" w:themeShade="BF"/>
          <w:szCs w:val="22"/>
        </w:rPr>
      </w:pPr>
    </w:p>
    <w:p w14:paraId="76157D10" w14:textId="77777777" w:rsidR="008C3F8C" w:rsidRPr="005C156E" w:rsidRDefault="008C3F8C" w:rsidP="008C3F8C">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types de tests d’accessibilité qui peuvent être réalisés sont :</w:t>
      </w:r>
    </w:p>
    <w:p w14:paraId="316BB996" w14:textId="4984A52C" w:rsidR="008C3F8C" w:rsidRPr="005C156E" w:rsidRDefault="008C3F8C" w:rsidP="00A01E3C">
      <w:pPr>
        <w:pStyle w:val="Paragraphedeliste"/>
        <w:numPr>
          <w:ilvl w:val="0"/>
          <w:numId w:val="15"/>
        </w:numPr>
        <w:contextualSpacing/>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Voix avec MOS : ce type de mesures consiste à lancer des communications d’une durée qui sera fixée par l’ANRT dans chaque commande partielle et à vérifier leurs établissements (absence d’échec), leurs maintiens pendant cette durée (absence de coupure). Pour chaque communication réussie, une note MOS (</w:t>
      </w:r>
      <w:proofErr w:type="spellStart"/>
      <w:r w:rsidRPr="005C156E">
        <w:rPr>
          <w:rFonts w:asciiTheme="minorHAnsi" w:hAnsiTheme="minorHAnsi" w:cstheme="minorHAnsi"/>
          <w:color w:val="943634" w:themeColor="accent2" w:themeShade="BF"/>
          <w:sz w:val="22"/>
          <w:szCs w:val="22"/>
        </w:rPr>
        <w:t>Mean</w:t>
      </w:r>
      <w:proofErr w:type="spellEnd"/>
      <w:r w:rsidRPr="005C156E">
        <w:rPr>
          <w:rFonts w:asciiTheme="minorHAnsi" w:hAnsiTheme="minorHAnsi" w:cstheme="minorHAnsi"/>
          <w:color w:val="943634" w:themeColor="accent2" w:themeShade="BF"/>
          <w:sz w:val="22"/>
          <w:szCs w:val="22"/>
        </w:rPr>
        <w:t xml:space="preserve"> Opinion Score) devra être relevée en utilisant l’algorithme POLQA. L'intervalle de temps séparant le relâchement d'une communication et le lancement de la tentative suivante sera fixé par l’ANRT dans chaque commande. Plusieurs configurations de mesures peuvent être adoptées en termes de technologies ;</w:t>
      </w:r>
    </w:p>
    <w:p w14:paraId="0CBB8331" w14:textId="77777777" w:rsidR="008C3F8C" w:rsidRPr="005C156E" w:rsidRDefault="008C3F8C" w:rsidP="008C3F8C">
      <w:pPr>
        <w:pStyle w:val="Paragraphedeliste"/>
        <w:ind w:left="1080"/>
        <w:contextualSpacing/>
        <w:jc w:val="both"/>
        <w:rPr>
          <w:rFonts w:asciiTheme="minorHAnsi" w:hAnsiTheme="minorHAnsi" w:cstheme="minorHAnsi"/>
          <w:color w:val="943634" w:themeColor="accent2" w:themeShade="BF"/>
          <w:sz w:val="22"/>
          <w:szCs w:val="22"/>
        </w:rPr>
      </w:pPr>
    </w:p>
    <w:p w14:paraId="10A49E29" w14:textId="5DADF4F3" w:rsidR="008C3F8C" w:rsidRPr="005C156E" w:rsidRDefault="008C3F8C" w:rsidP="008D68BA">
      <w:pPr>
        <w:pStyle w:val="Paragraphedeliste"/>
        <w:numPr>
          <w:ilvl w:val="0"/>
          <w:numId w:val="15"/>
        </w:numPr>
        <w:contextualSpacing/>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Transfert de fichiers en mode FTP et</w:t>
      </w:r>
      <w:r w:rsidR="0057490E" w:rsidRPr="005C156E">
        <w:rPr>
          <w:rFonts w:asciiTheme="minorHAnsi" w:hAnsiTheme="minorHAnsi" w:cstheme="minorHAnsi"/>
          <w:color w:val="943634" w:themeColor="accent2" w:themeShade="BF"/>
          <w:sz w:val="22"/>
          <w:szCs w:val="22"/>
        </w:rPr>
        <w:t>/ou</w:t>
      </w:r>
      <w:r w:rsidRPr="005C156E">
        <w:rPr>
          <w:rFonts w:asciiTheme="minorHAnsi" w:hAnsiTheme="minorHAnsi" w:cstheme="minorHAnsi"/>
          <w:color w:val="943634" w:themeColor="accent2" w:themeShade="BF"/>
          <w:sz w:val="22"/>
          <w:szCs w:val="22"/>
        </w:rPr>
        <w:t xml:space="preserve"> HTTP : Une mesure consiste à tenter le téléchargement et l’envoi de fichiers en mode FTP et</w:t>
      </w:r>
      <w:r w:rsidR="0057490E" w:rsidRPr="005C156E">
        <w:rPr>
          <w:rFonts w:asciiTheme="minorHAnsi" w:hAnsiTheme="minorHAnsi" w:cstheme="minorHAnsi"/>
          <w:color w:val="943634" w:themeColor="accent2" w:themeShade="BF"/>
          <w:sz w:val="22"/>
          <w:szCs w:val="22"/>
        </w:rPr>
        <w:t>/ou</w:t>
      </w:r>
      <w:r w:rsidRPr="005C156E">
        <w:rPr>
          <w:rFonts w:asciiTheme="minorHAnsi" w:hAnsiTheme="minorHAnsi" w:cstheme="minorHAnsi"/>
          <w:color w:val="943634" w:themeColor="accent2" w:themeShade="BF"/>
          <w:sz w:val="22"/>
          <w:szCs w:val="22"/>
        </w:rPr>
        <w:t xml:space="preserve"> HTTP, de tailles adaptées à la technologie mesurée, hébergés au niveau des serveurs de l’ANRT. La proportion des modes FTP/http, l'intervalle de temps séparant deux mesures consécutives les configurations/modes en termes de technologies seront fixés par l’ANRT dans chaque commande partielle.</w:t>
      </w:r>
    </w:p>
    <w:p w14:paraId="16543695" w14:textId="77777777" w:rsidR="008C3F8C" w:rsidRPr="005C156E" w:rsidRDefault="008C3F8C" w:rsidP="008C3F8C">
      <w:pPr>
        <w:tabs>
          <w:tab w:val="left" w:pos="0"/>
        </w:tabs>
        <w:spacing w:after="0"/>
        <w:rPr>
          <w:rFonts w:asciiTheme="minorHAnsi" w:hAnsiTheme="minorHAnsi" w:cstheme="minorHAnsi"/>
          <w:color w:val="943634" w:themeColor="accent2" w:themeShade="BF"/>
          <w:szCs w:val="22"/>
        </w:rPr>
      </w:pPr>
    </w:p>
    <w:p w14:paraId="37BEA1A2" w14:textId="759AF9A6" w:rsidR="008C3F8C" w:rsidRPr="005C156E" w:rsidRDefault="008C3F8C" w:rsidP="00A03EA0">
      <w:pPr>
        <w:tabs>
          <w:tab w:val="left" w:pos="0"/>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mesures de couverture et d'accessibilité devront être réalisées simultanément. Le soumissionnaire doit détailler dans son offre l</w:t>
      </w:r>
      <w:r w:rsidR="0057490E" w:rsidRPr="005C156E">
        <w:rPr>
          <w:rFonts w:asciiTheme="minorHAnsi" w:hAnsiTheme="minorHAnsi" w:cstheme="minorHAnsi"/>
          <w:color w:val="943634" w:themeColor="accent2" w:themeShade="BF"/>
          <w:szCs w:val="22"/>
        </w:rPr>
        <w:t>a</w:t>
      </w:r>
      <w:r w:rsidRPr="005C156E">
        <w:rPr>
          <w:rFonts w:asciiTheme="minorHAnsi" w:hAnsiTheme="minorHAnsi" w:cstheme="minorHAnsi"/>
          <w:color w:val="943634" w:themeColor="accent2" w:themeShade="BF"/>
          <w:szCs w:val="22"/>
        </w:rPr>
        <w:t xml:space="preserve"> </w:t>
      </w:r>
      <w:r w:rsidR="0057490E" w:rsidRPr="005C156E">
        <w:rPr>
          <w:rFonts w:asciiTheme="minorHAnsi" w:hAnsiTheme="minorHAnsi" w:cstheme="minorHAnsi"/>
          <w:color w:val="943634" w:themeColor="accent2" w:themeShade="BF"/>
          <w:szCs w:val="22"/>
        </w:rPr>
        <w:t>méthodologie</w:t>
      </w:r>
      <w:r w:rsidRPr="005C156E">
        <w:rPr>
          <w:rFonts w:asciiTheme="minorHAnsi" w:hAnsiTheme="minorHAnsi" w:cstheme="minorHAnsi"/>
          <w:color w:val="943634" w:themeColor="accent2" w:themeShade="BF"/>
          <w:szCs w:val="22"/>
        </w:rPr>
        <w:t xml:space="preserve"> de mesure de couverture et d’accessibilité, les indicateurs pertinents à relever ainsi que les outils nécessaires à la réalisation de ces mesures.</w:t>
      </w:r>
      <w:r w:rsidR="00E46BBC" w:rsidRPr="005C156E">
        <w:rPr>
          <w:rFonts w:asciiTheme="minorHAnsi" w:hAnsiTheme="minorHAnsi" w:cstheme="minorHAnsi"/>
          <w:color w:val="943634" w:themeColor="accent2" w:themeShade="BF"/>
          <w:szCs w:val="22"/>
        </w:rPr>
        <w:t xml:space="preserve"> Ce</w:t>
      </w:r>
      <w:r w:rsidR="00A03EA0" w:rsidRPr="005C156E">
        <w:rPr>
          <w:rFonts w:asciiTheme="minorHAnsi" w:hAnsiTheme="minorHAnsi" w:cstheme="minorHAnsi"/>
          <w:color w:val="943634" w:themeColor="accent2" w:themeShade="BF"/>
          <w:szCs w:val="22"/>
        </w:rPr>
        <w:t>tte</w:t>
      </w:r>
      <w:r w:rsidR="00E46BBC" w:rsidRPr="005C156E">
        <w:rPr>
          <w:rFonts w:asciiTheme="minorHAnsi" w:hAnsiTheme="minorHAnsi" w:cstheme="minorHAnsi"/>
          <w:color w:val="943634" w:themeColor="accent2" w:themeShade="BF"/>
          <w:szCs w:val="22"/>
        </w:rPr>
        <w:t xml:space="preserve"> </w:t>
      </w:r>
      <w:r w:rsidR="00A03EA0" w:rsidRPr="005C156E">
        <w:rPr>
          <w:rFonts w:asciiTheme="minorHAnsi" w:hAnsiTheme="minorHAnsi" w:cstheme="minorHAnsi"/>
          <w:color w:val="943634" w:themeColor="accent2" w:themeShade="BF"/>
          <w:szCs w:val="22"/>
        </w:rPr>
        <w:t xml:space="preserve">méthodologie </w:t>
      </w:r>
      <w:r w:rsidR="00E46BBC" w:rsidRPr="005C156E">
        <w:rPr>
          <w:rFonts w:asciiTheme="minorHAnsi" w:hAnsiTheme="minorHAnsi" w:cstheme="minorHAnsi"/>
          <w:color w:val="943634" w:themeColor="accent2" w:themeShade="BF"/>
          <w:szCs w:val="22"/>
        </w:rPr>
        <w:t>de mesures doit tenir compte de cel</w:t>
      </w:r>
      <w:r w:rsidR="00065952" w:rsidRPr="005C156E">
        <w:rPr>
          <w:rFonts w:asciiTheme="minorHAnsi" w:hAnsiTheme="minorHAnsi" w:cstheme="minorHAnsi"/>
          <w:color w:val="943634" w:themeColor="accent2" w:themeShade="BF"/>
          <w:szCs w:val="22"/>
        </w:rPr>
        <w:t>le</w:t>
      </w:r>
      <w:r w:rsidR="00E46BBC" w:rsidRPr="005C156E">
        <w:rPr>
          <w:rFonts w:asciiTheme="minorHAnsi" w:hAnsiTheme="minorHAnsi" w:cstheme="minorHAnsi"/>
          <w:color w:val="943634" w:themeColor="accent2" w:themeShade="BF"/>
          <w:szCs w:val="22"/>
        </w:rPr>
        <w:t xml:space="preserve"> présenté</w:t>
      </w:r>
      <w:r w:rsidR="00065952" w:rsidRPr="005C156E">
        <w:rPr>
          <w:rFonts w:asciiTheme="minorHAnsi" w:hAnsiTheme="minorHAnsi" w:cstheme="minorHAnsi"/>
          <w:color w:val="943634" w:themeColor="accent2" w:themeShade="BF"/>
          <w:szCs w:val="22"/>
        </w:rPr>
        <w:t>e</w:t>
      </w:r>
      <w:r w:rsidR="00E46BBC" w:rsidRPr="005C156E">
        <w:rPr>
          <w:rFonts w:asciiTheme="minorHAnsi" w:hAnsiTheme="minorHAnsi" w:cstheme="minorHAnsi"/>
          <w:color w:val="943634" w:themeColor="accent2" w:themeShade="BF"/>
          <w:szCs w:val="22"/>
        </w:rPr>
        <w:t xml:space="preserve">, à titre indicatif, en </w:t>
      </w:r>
      <w:r w:rsidR="00E46BBC" w:rsidRPr="005C156E">
        <w:rPr>
          <w:rFonts w:asciiTheme="minorHAnsi" w:hAnsiTheme="minorHAnsi" w:cstheme="minorHAnsi"/>
          <w:color w:val="943634" w:themeColor="accent2" w:themeShade="BF"/>
          <w:szCs w:val="22"/>
          <w:highlight w:val="yellow"/>
        </w:rPr>
        <w:t>ANNEXE 1</w:t>
      </w:r>
      <w:r w:rsidR="00E46BBC" w:rsidRPr="005C156E">
        <w:rPr>
          <w:rFonts w:asciiTheme="minorHAnsi" w:hAnsiTheme="minorHAnsi" w:cstheme="minorHAnsi"/>
          <w:color w:val="943634" w:themeColor="accent2" w:themeShade="BF"/>
          <w:szCs w:val="22"/>
        </w:rPr>
        <w:t>.</w:t>
      </w:r>
    </w:p>
    <w:p w14:paraId="274BA3D6" w14:textId="77777777" w:rsidR="008C3F8C" w:rsidRPr="005C156E" w:rsidRDefault="008C3F8C" w:rsidP="008C3F8C">
      <w:pPr>
        <w:tabs>
          <w:tab w:val="left" w:pos="0"/>
        </w:tabs>
        <w:spacing w:after="0"/>
        <w:rPr>
          <w:rFonts w:asciiTheme="minorHAnsi" w:hAnsiTheme="minorHAnsi" w:cstheme="minorHAnsi"/>
          <w:color w:val="943634" w:themeColor="accent2" w:themeShade="BF"/>
          <w:szCs w:val="22"/>
        </w:rPr>
      </w:pPr>
    </w:p>
    <w:p w14:paraId="1BD9165F" w14:textId="3F8D8940" w:rsidR="008C3F8C" w:rsidRPr="005C156E" w:rsidRDefault="008C3F8C" w:rsidP="008C3F8C">
      <w:pPr>
        <w:tabs>
          <w:tab w:val="left" w:pos="0"/>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Les axes doivent être parcourus de bout en bout, en respectant les conditions normales de circulation. Il sera aussi demandé d’effectuer des mesures sur les axes ferroviaires, </w:t>
      </w:r>
      <w:r w:rsidR="00267EBA" w:rsidRPr="005C156E">
        <w:rPr>
          <w:rFonts w:asciiTheme="minorHAnsi" w:hAnsiTheme="minorHAnsi" w:cstheme="minorHAnsi"/>
          <w:color w:val="943634" w:themeColor="accent2" w:themeShade="BF"/>
          <w:szCs w:val="22"/>
        </w:rPr>
        <w:t>Tramway</w:t>
      </w:r>
      <w:r w:rsidRPr="005C156E">
        <w:rPr>
          <w:rFonts w:asciiTheme="minorHAnsi" w:hAnsiTheme="minorHAnsi" w:cstheme="minorHAnsi"/>
          <w:color w:val="943634" w:themeColor="accent2" w:themeShade="BF"/>
          <w:szCs w:val="22"/>
        </w:rPr>
        <w:t xml:space="preserve"> et TGV.</w:t>
      </w:r>
    </w:p>
    <w:p w14:paraId="723BF4E1" w14:textId="77777777" w:rsidR="008C3F8C" w:rsidRPr="005C156E" w:rsidRDefault="008C3F8C" w:rsidP="008C3F8C">
      <w:pPr>
        <w:tabs>
          <w:tab w:val="left" w:pos="0"/>
        </w:tabs>
        <w:spacing w:after="0"/>
        <w:rPr>
          <w:rFonts w:asciiTheme="minorHAnsi" w:hAnsiTheme="minorHAnsi" w:cstheme="minorHAnsi"/>
          <w:color w:val="943634" w:themeColor="accent2" w:themeShade="BF"/>
          <w:szCs w:val="22"/>
        </w:rPr>
      </w:pPr>
    </w:p>
    <w:p w14:paraId="012E48B0" w14:textId="41B18220" w:rsidR="008C3F8C" w:rsidRPr="005C156E" w:rsidRDefault="008C3F8C" w:rsidP="008C3F8C">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Les traces radio des mesures doivent être enregistrées et analysées. Ces traces doivent permettre de fournir les détails de la communication (CID, LAC, </w:t>
      </w:r>
      <w:proofErr w:type="spellStart"/>
      <w:r w:rsidR="00A03EA0" w:rsidRPr="005C156E">
        <w:rPr>
          <w:rFonts w:asciiTheme="minorHAnsi" w:hAnsiTheme="minorHAnsi" w:cstheme="minorHAnsi"/>
          <w:color w:val="943634" w:themeColor="accent2" w:themeShade="BF"/>
          <w:szCs w:val="22"/>
        </w:rPr>
        <w:t>Cell</w:t>
      </w:r>
      <w:proofErr w:type="spellEnd"/>
      <w:r w:rsidR="00A03EA0" w:rsidRPr="005C156E">
        <w:rPr>
          <w:rFonts w:asciiTheme="minorHAnsi" w:hAnsiTheme="minorHAnsi" w:cstheme="minorHAnsi"/>
          <w:color w:val="943634" w:themeColor="accent2" w:themeShade="BF"/>
          <w:szCs w:val="22"/>
        </w:rPr>
        <w:t xml:space="preserve"> </w:t>
      </w:r>
      <w:r w:rsidRPr="005C156E">
        <w:rPr>
          <w:rFonts w:asciiTheme="minorHAnsi" w:hAnsiTheme="minorHAnsi" w:cstheme="minorHAnsi"/>
          <w:color w:val="943634" w:themeColor="accent2" w:themeShade="BF"/>
          <w:szCs w:val="22"/>
        </w:rPr>
        <w:t xml:space="preserve">voisines, </w:t>
      </w:r>
      <w:proofErr w:type="spellStart"/>
      <w:r w:rsidRPr="005C156E">
        <w:rPr>
          <w:rFonts w:asciiTheme="minorHAnsi" w:hAnsiTheme="minorHAnsi" w:cstheme="minorHAnsi"/>
          <w:color w:val="943634" w:themeColor="accent2" w:themeShade="BF"/>
          <w:szCs w:val="22"/>
        </w:rPr>
        <w:t>Rxlev</w:t>
      </w:r>
      <w:proofErr w:type="spellEnd"/>
      <w:r w:rsidRPr="005C156E">
        <w:rPr>
          <w:rFonts w:asciiTheme="minorHAnsi" w:hAnsiTheme="minorHAnsi" w:cstheme="minorHAnsi"/>
          <w:color w:val="943634" w:themeColor="accent2" w:themeShade="BF"/>
          <w:szCs w:val="22"/>
        </w:rPr>
        <w:t xml:space="preserve">, </w:t>
      </w:r>
      <w:proofErr w:type="spellStart"/>
      <w:r w:rsidRPr="005C156E">
        <w:rPr>
          <w:rFonts w:asciiTheme="minorHAnsi" w:hAnsiTheme="minorHAnsi" w:cstheme="minorHAnsi"/>
          <w:color w:val="943634" w:themeColor="accent2" w:themeShade="BF"/>
          <w:szCs w:val="22"/>
        </w:rPr>
        <w:t>RxQual</w:t>
      </w:r>
      <w:proofErr w:type="spellEnd"/>
      <w:r w:rsidRPr="005C156E">
        <w:rPr>
          <w:rFonts w:asciiTheme="minorHAnsi" w:hAnsiTheme="minorHAnsi" w:cstheme="minorHAnsi"/>
          <w:color w:val="943634" w:themeColor="accent2" w:themeShade="BF"/>
          <w:szCs w:val="22"/>
        </w:rPr>
        <w:t>, RSCP, EC/N0…). Les fichiers de trace doivent être géo</w:t>
      </w:r>
      <w:r w:rsidR="00245004" w:rsidRPr="005C156E">
        <w:rPr>
          <w:rFonts w:asciiTheme="minorHAnsi" w:hAnsiTheme="minorHAnsi" w:cstheme="minorHAnsi"/>
          <w:color w:val="943634" w:themeColor="accent2" w:themeShade="BF"/>
          <w:szCs w:val="22"/>
        </w:rPr>
        <w:t>-</w:t>
      </w:r>
      <w:r w:rsidRPr="005C156E">
        <w:rPr>
          <w:rFonts w:asciiTheme="minorHAnsi" w:hAnsiTheme="minorHAnsi" w:cstheme="minorHAnsi"/>
          <w:color w:val="943634" w:themeColor="accent2" w:themeShade="BF"/>
          <w:szCs w:val="22"/>
        </w:rPr>
        <w:t>référencés en latitude/longitude en format WGS84 degré décimal</w:t>
      </w:r>
      <w:r w:rsidR="00A03EA0" w:rsidRPr="005C156E">
        <w:rPr>
          <w:rFonts w:asciiTheme="minorHAnsi" w:hAnsiTheme="minorHAnsi" w:cstheme="minorHAnsi"/>
          <w:color w:val="943634" w:themeColor="accent2" w:themeShade="BF"/>
          <w:szCs w:val="22"/>
        </w:rPr>
        <w:t xml:space="preserve"> présentable sous forme de cartographie en fichier .tab ou équivalent</w:t>
      </w:r>
      <w:r w:rsidRPr="005C156E">
        <w:rPr>
          <w:rFonts w:asciiTheme="minorHAnsi" w:hAnsiTheme="minorHAnsi" w:cstheme="minorHAnsi"/>
          <w:color w:val="943634" w:themeColor="accent2" w:themeShade="BF"/>
          <w:szCs w:val="22"/>
        </w:rPr>
        <w:t>. Ces fichiers feront partie des livrables.</w:t>
      </w:r>
    </w:p>
    <w:p w14:paraId="67A73F9B" w14:textId="77777777" w:rsidR="008C3F8C" w:rsidRPr="005C156E" w:rsidRDefault="008C3F8C" w:rsidP="008C3F8C">
      <w:pPr>
        <w:tabs>
          <w:tab w:val="left" w:pos="0"/>
        </w:tabs>
        <w:spacing w:after="0"/>
        <w:rPr>
          <w:rFonts w:asciiTheme="minorHAnsi" w:hAnsiTheme="minorHAnsi" w:cstheme="minorHAnsi"/>
          <w:color w:val="943634" w:themeColor="accent2" w:themeShade="BF"/>
          <w:szCs w:val="22"/>
        </w:rPr>
      </w:pPr>
    </w:p>
    <w:p w14:paraId="2CABD15C" w14:textId="77777777" w:rsidR="00A01E3C" w:rsidRPr="005C156E" w:rsidRDefault="008C3F8C" w:rsidP="005E04EE">
      <w:pPr>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Les tranches horaires sont arrêtées par </w:t>
      </w:r>
      <w:r w:rsidR="0015689E" w:rsidRPr="005C156E">
        <w:rPr>
          <w:rFonts w:asciiTheme="minorHAnsi" w:hAnsiTheme="minorHAnsi" w:cstheme="minorHAnsi"/>
          <w:color w:val="943634" w:themeColor="accent2" w:themeShade="BF"/>
          <w:szCs w:val="22"/>
        </w:rPr>
        <w:t>l</w:t>
      </w:r>
      <w:r w:rsidRPr="005C156E">
        <w:rPr>
          <w:rFonts w:asciiTheme="minorHAnsi" w:hAnsiTheme="minorHAnsi" w:cstheme="minorHAnsi"/>
          <w:color w:val="943634" w:themeColor="accent2" w:themeShade="BF"/>
          <w:szCs w:val="22"/>
        </w:rPr>
        <w:t>‘ANRT.</w:t>
      </w:r>
    </w:p>
    <w:p w14:paraId="3E9560C7" w14:textId="77777777" w:rsidR="00A01E3C" w:rsidRPr="005C156E" w:rsidRDefault="00A01E3C" w:rsidP="005E04EE">
      <w:pPr>
        <w:spacing w:after="0"/>
        <w:rPr>
          <w:rFonts w:asciiTheme="minorHAnsi" w:hAnsiTheme="minorHAnsi" w:cstheme="minorHAnsi"/>
          <w:color w:val="943634" w:themeColor="accent2" w:themeShade="BF"/>
          <w:szCs w:val="22"/>
        </w:rPr>
      </w:pPr>
    </w:p>
    <w:p w14:paraId="3EA719D5" w14:textId="568B71B0" w:rsidR="005E04EE" w:rsidRPr="005C156E" w:rsidRDefault="005E04EE" w:rsidP="005E04EE">
      <w:pPr>
        <w:spacing w:after="0"/>
        <w:rPr>
          <w:rFonts w:asciiTheme="minorHAnsi" w:hAnsiTheme="minorHAnsi" w:cstheme="minorHAnsi"/>
          <w:b/>
          <w:bCs/>
          <w:color w:val="943634" w:themeColor="accent2" w:themeShade="BF"/>
          <w:szCs w:val="22"/>
        </w:rPr>
      </w:pPr>
      <w:r w:rsidRPr="005C156E">
        <w:rPr>
          <w:rFonts w:asciiTheme="minorHAnsi" w:hAnsiTheme="minorHAnsi" w:cstheme="minorHAnsi"/>
          <w:b/>
          <w:bCs/>
          <w:color w:val="943634" w:themeColor="accent2" w:themeShade="BF"/>
          <w:szCs w:val="22"/>
        </w:rPr>
        <w:t>Trajet minimal de mesures de couverture de parcours :</w:t>
      </w:r>
    </w:p>
    <w:p w14:paraId="26B92EA9" w14:textId="2DD26CBE" w:rsidR="005E04EE" w:rsidRPr="005C156E" w:rsidRDefault="005E04EE" w:rsidP="00645C7F">
      <w:pPr>
        <w:tabs>
          <w:tab w:val="left" w:pos="0"/>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Pour les mesures de couverture des axes ou des villes, le trajet minimal de mesures de couverture de parcours est de 30Km. Ceci hormis le trajet </w:t>
      </w:r>
      <w:r w:rsidR="00A01E3C" w:rsidRPr="005C156E">
        <w:rPr>
          <w:rFonts w:asciiTheme="minorHAnsi" w:hAnsiTheme="minorHAnsi" w:cstheme="minorHAnsi"/>
          <w:color w:val="943634" w:themeColor="accent2" w:themeShade="BF"/>
          <w:szCs w:val="22"/>
        </w:rPr>
        <w:t>(en km</w:t>
      </w:r>
      <w:r w:rsidR="00A01E3C" w:rsidRPr="005C156E">
        <w:rPr>
          <w:rStyle w:val="Appelnotedebasdep"/>
          <w:color w:val="943634" w:themeColor="accent2" w:themeShade="BF"/>
        </w:rPr>
        <w:t>(</w:t>
      </w:r>
      <w:r w:rsidR="00A01E3C" w:rsidRPr="005C156E">
        <w:rPr>
          <w:rStyle w:val="Appelnotedebasdep"/>
          <w:rFonts w:asciiTheme="minorHAnsi" w:hAnsiTheme="minorHAnsi" w:cstheme="minorHAnsi"/>
          <w:color w:val="943634" w:themeColor="accent2" w:themeShade="BF"/>
          <w:szCs w:val="22"/>
        </w:rPr>
        <w:footnoteReference w:id="3"/>
      </w:r>
      <w:r w:rsidR="00A01E3C" w:rsidRPr="005C156E">
        <w:rPr>
          <w:rStyle w:val="Appelnotedebasdep"/>
          <w:color w:val="943634" w:themeColor="accent2" w:themeShade="BF"/>
        </w:rPr>
        <w:t>)</w:t>
      </w:r>
      <w:r w:rsidR="00A01E3C" w:rsidRPr="005C156E">
        <w:rPr>
          <w:rFonts w:asciiTheme="minorHAnsi" w:hAnsiTheme="minorHAnsi" w:cstheme="minorHAnsi"/>
          <w:color w:val="943634" w:themeColor="accent2" w:themeShade="BF"/>
          <w:szCs w:val="22"/>
        </w:rPr>
        <w:t xml:space="preserve">) </w:t>
      </w:r>
      <w:r w:rsidRPr="005C156E">
        <w:rPr>
          <w:rFonts w:asciiTheme="minorHAnsi" w:hAnsiTheme="minorHAnsi" w:cstheme="minorHAnsi"/>
          <w:color w:val="943634" w:themeColor="accent2" w:themeShade="BF"/>
          <w:szCs w:val="22"/>
        </w:rPr>
        <w:t>parcouru</w:t>
      </w:r>
      <w:r w:rsidR="00281A31" w:rsidRPr="005C156E">
        <w:rPr>
          <w:rFonts w:asciiTheme="minorHAnsi" w:hAnsiTheme="minorHAnsi" w:cstheme="minorHAnsi"/>
          <w:color w:val="943634" w:themeColor="accent2" w:themeShade="BF"/>
          <w:szCs w:val="22"/>
        </w:rPr>
        <w:t>, le cas échéant,</w:t>
      </w:r>
      <w:r w:rsidRPr="005C156E">
        <w:rPr>
          <w:rFonts w:asciiTheme="minorHAnsi" w:hAnsiTheme="minorHAnsi" w:cstheme="minorHAnsi"/>
          <w:color w:val="943634" w:themeColor="accent2" w:themeShade="BF"/>
          <w:szCs w:val="22"/>
        </w:rPr>
        <w:t xml:space="preserve"> sans mesures </w:t>
      </w:r>
      <w:r w:rsidR="00A01E3C" w:rsidRPr="005C156E">
        <w:rPr>
          <w:rFonts w:asciiTheme="minorHAnsi" w:hAnsiTheme="minorHAnsi" w:cstheme="minorHAnsi"/>
          <w:color w:val="943634" w:themeColor="accent2" w:themeShade="BF"/>
          <w:szCs w:val="22"/>
        </w:rPr>
        <w:t xml:space="preserve">(aller-retour de et à Rabat) </w:t>
      </w:r>
      <w:r w:rsidRPr="005C156E">
        <w:rPr>
          <w:rFonts w:asciiTheme="minorHAnsi" w:hAnsiTheme="minorHAnsi" w:cstheme="minorHAnsi"/>
          <w:color w:val="943634" w:themeColor="accent2" w:themeShade="BF"/>
          <w:szCs w:val="22"/>
        </w:rPr>
        <w:t xml:space="preserve">qui </w:t>
      </w:r>
      <w:r w:rsidR="00645C7F" w:rsidRPr="005C156E">
        <w:rPr>
          <w:rFonts w:asciiTheme="minorHAnsi" w:hAnsiTheme="minorHAnsi" w:cstheme="minorHAnsi"/>
          <w:color w:val="943634" w:themeColor="accent2" w:themeShade="BF"/>
          <w:szCs w:val="22"/>
        </w:rPr>
        <w:t>est facturé en sus.</w:t>
      </w:r>
    </w:p>
    <w:p w14:paraId="0F57F2F0" w14:textId="77777777" w:rsidR="005E04EE" w:rsidRDefault="005E04EE" w:rsidP="0015689E">
      <w:pPr>
        <w:tabs>
          <w:tab w:val="left" w:pos="0"/>
        </w:tabs>
        <w:spacing w:after="0"/>
        <w:rPr>
          <w:rFonts w:asciiTheme="minorHAnsi" w:hAnsiTheme="minorHAnsi" w:cstheme="minorHAnsi"/>
          <w:szCs w:val="22"/>
        </w:rPr>
      </w:pPr>
    </w:p>
    <w:p w14:paraId="3DD65FEC" w14:textId="51E4DB14" w:rsidR="002A00F3" w:rsidRPr="005C156E" w:rsidRDefault="002A00F3" w:rsidP="00C235B4">
      <w:pPr>
        <w:widowControl w:val="0"/>
        <w:autoSpaceDE w:val="0"/>
        <w:autoSpaceDN w:val="0"/>
        <w:adjustRightInd w:val="0"/>
        <w:spacing w:after="0"/>
        <w:rPr>
          <w:rFonts w:asciiTheme="minorHAnsi" w:hAnsiTheme="minorHAnsi" w:cstheme="minorHAnsi"/>
          <w:b/>
          <w:i/>
          <w:color w:val="943634" w:themeColor="accent2" w:themeShade="BF"/>
          <w:szCs w:val="22"/>
          <w:u w:val="single"/>
        </w:rPr>
      </w:pPr>
      <w:r w:rsidRPr="005C156E">
        <w:rPr>
          <w:rFonts w:asciiTheme="minorHAnsi" w:hAnsiTheme="minorHAnsi" w:cstheme="minorHAnsi"/>
          <w:b/>
          <w:i/>
          <w:color w:val="943634" w:themeColor="accent2" w:themeShade="BF"/>
          <w:szCs w:val="22"/>
          <w:u w:val="single"/>
        </w:rPr>
        <w:t>Lot N°</w:t>
      </w:r>
      <w:r w:rsidR="00487C53" w:rsidRPr="005C156E">
        <w:rPr>
          <w:rFonts w:asciiTheme="minorHAnsi" w:hAnsiTheme="minorHAnsi" w:cstheme="minorHAnsi"/>
          <w:b/>
          <w:i/>
          <w:color w:val="943634" w:themeColor="accent2" w:themeShade="BF"/>
          <w:szCs w:val="22"/>
          <w:u w:val="single"/>
        </w:rPr>
        <w:t xml:space="preserve"> </w:t>
      </w:r>
      <w:r w:rsidR="00517F7F" w:rsidRPr="005C156E">
        <w:rPr>
          <w:rFonts w:asciiTheme="minorHAnsi" w:hAnsiTheme="minorHAnsi" w:cstheme="minorHAnsi"/>
          <w:b/>
          <w:i/>
          <w:color w:val="943634" w:themeColor="accent2" w:themeShade="BF"/>
          <w:szCs w:val="22"/>
          <w:u w:val="single"/>
        </w:rPr>
        <w:t>2 </w:t>
      </w:r>
      <w:r w:rsidRPr="005C156E">
        <w:rPr>
          <w:rFonts w:asciiTheme="minorHAnsi" w:hAnsiTheme="minorHAnsi" w:cstheme="minorHAnsi"/>
          <w:b/>
          <w:i/>
          <w:color w:val="943634" w:themeColor="accent2" w:themeShade="BF"/>
          <w:szCs w:val="22"/>
          <w:u w:val="single"/>
        </w:rPr>
        <w:t>:</w:t>
      </w:r>
      <w:r w:rsidR="008D77F1" w:rsidRPr="005C156E">
        <w:rPr>
          <w:rFonts w:asciiTheme="minorHAnsi" w:hAnsiTheme="minorHAnsi" w:cstheme="minorHAnsi"/>
          <w:b/>
          <w:i/>
          <w:color w:val="943634" w:themeColor="accent2" w:themeShade="BF"/>
          <w:szCs w:val="22"/>
          <w:u w:val="single"/>
        </w:rPr>
        <w:t xml:space="preserve"> </w:t>
      </w:r>
      <w:r w:rsidR="00B96B39" w:rsidRPr="005C156E">
        <w:rPr>
          <w:rFonts w:asciiTheme="minorHAnsi" w:hAnsiTheme="minorHAnsi" w:cstheme="minorHAnsi"/>
          <w:b/>
          <w:i/>
          <w:color w:val="943634" w:themeColor="accent2" w:themeShade="BF"/>
          <w:szCs w:val="22"/>
          <w:u w:val="single"/>
        </w:rPr>
        <w:t>Les mesures de la QoS des services de la téléphonie mobile (voix) et de la messagerie SMS</w:t>
      </w:r>
    </w:p>
    <w:p w14:paraId="642AB5C7" w14:textId="77777777" w:rsidR="00B96B39" w:rsidRPr="005C156E" w:rsidRDefault="00B96B39" w:rsidP="00C235B4">
      <w:pPr>
        <w:widowControl w:val="0"/>
        <w:autoSpaceDE w:val="0"/>
        <w:autoSpaceDN w:val="0"/>
        <w:adjustRightInd w:val="0"/>
        <w:spacing w:after="0"/>
        <w:rPr>
          <w:rFonts w:asciiTheme="minorHAnsi" w:hAnsiTheme="minorHAnsi" w:cstheme="minorHAnsi"/>
          <w:color w:val="943634" w:themeColor="accent2" w:themeShade="BF"/>
          <w:szCs w:val="22"/>
        </w:rPr>
      </w:pPr>
    </w:p>
    <w:p w14:paraId="558C735A" w14:textId="77777777" w:rsidR="002B4055" w:rsidRPr="005C156E" w:rsidRDefault="002B4055" w:rsidP="00483FA6">
      <w:pPr>
        <w:widowControl w:val="0"/>
        <w:autoSpaceDE w:val="0"/>
        <w:autoSpaceDN w:val="0"/>
        <w:adjustRightInd w:val="0"/>
        <w:rPr>
          <w:rFonts w:asciiTheme="minorHAnsi" w:hAnsiTheme="minorHAnsi" w:cstheme="minorHAnsi"/>
          <w:b/>
          <w:bCs/>
          <w:color w:val="943634" w:themeColor="accent2" w:themeShade="BF"/>
          <w:szCs w:val="22"/>
          <w:u w:val="single"/>
        </w:rPr>
      </w:pPr>
      <w:r w:rsidRPr="005C156E">
        <w:rPr>
          <w:rFonts w:asciiTheme="minorHAnsi" w:hAnsiTheme="minorHAnsi" w:cstheme="minorHAnsi"/>
          <w:b/>
          <w:bCs/>
          <w:color w:val="943634" w:themeColor="accent2" w:themeShade="BF"/>
          <w:szCs w:val="22"/>
          <w:u w:val="single"/>
        </w:rPr>
        <w:t>Mesures QoS voix :</w:t>
      </w:r>
    </w:p>
    <w:p w14:paraId="0832184B" w14:textId="469A89DF" w:rsidR="00385A72" w:rsidRPr="005C156E" w:rsidRDefault="002A00F3" w:rsidP="00483FA6">
      <w:pPr>
        <w:widowControl w:val="0"/>
        <w:autoSpaceDE w:val="0"/>
        <w:autoSpaceDN w:val="0"/>
        <w:adjustRightInd w:val="0"/>
        <w:rPr>
          <w:rFonts w:asciiTheme="minorHAnsi" w:hAnsiTheme="minorHAnsi" w:cstheme="minorHAnsi"/>
          <w:bCs/>
          <w:color w:val="943634" w:themeColor="accent2" w:themeShade="BF"/>
          <w:szCs w:val="22"/>
        </w:rPr>
      </w:pPr>
      <w:r w:rsidRPr="005C156E">
        <w:rPr>
          <w:rFonts w:asciiTheme="minorHAnsi" w:hAnsiTheme="minorHAnsi" w:cstheme="minorHAnsi"/>
          <w:color w:val="943634" w:themeColor="accent2" w:themeShade="BF"/>
          <w:szCs w:val="22"/>
        </w:rPr>
        <w:t>L</w:t>
      </w:r>
      <w:r w:rsidR="00385A72" w:rsidRPr="005C156E">
        <w:rPr>
          <w:rFonts w:asciiTheme="minorHAnsi" w:hAnsiTheme="minorHAnsi" w:cstheme="minorHAnsi"/>
          <w:color w:val="943634" w:themeColor="accent2" w:themeShade="BF"/>
          <w:szCs w:val="22"/>
        </w:rPr>
        <w:t xml:space="preserve">es mesures à réaliser consisteront à évaluer la QoS des réseaux </w:t>
      </w:r>
      <w:r w:rsidRPr="005C156E">
        <w:rPr>
          <w:rFonts w:asciiTheme="minorHAnsi" w:hAnsiTheme="minorHAnsi" w:cstheme="minorHAnsi"/>
          <w:color w:val="943634" w:themeColor="accent2" w:themeShade="BF"/>
          <w:szCs w:val="22"/>
        </w:rPr>
        <w:t>mobiles</w:t>
      </w:r>
      <w:r w:rsidR="00EB277D" w:rsidRPr="005C156E">
        <w:rPr>
          <w:rFonts w:asciiTheme="minorHAnsi" w:hAnsiTheme="minorHAnsi" w:cstheme="minorHAnsi"/>
          <w:bCs/>
          <w:color w:val="943634" w:themeColor="accent2" w:themeShade="BF"/>
          <w:szCs w:val="22"/>
        </w:rPr>
        <w:t xml:space="preserve"> dont les différentes configurations en termes de technologies</w:t>
      </w:r>
      <w:r w:rsidR="00065952" w:rsidRPr="005C156E">
        <w:rPr>
          <w:rFonts w:asciiTheme="minorHAnsi" w:hAnsiTheme="minorHAnsi" w:cstheme="minorHAnsi"/>
          <w:bCs/>
          <w:color w:val="943634" w:themeColor="accent2" w:themeShade="BF"/>
          <w:szCs w:val="22"/>
        </w:rPr>
        <w:t xml:space="preserve"> (2G, 3G, 4G, …)</w:t>
      </w:r>
      <w:r w:rsidR="00EB277D" w:rsidRPr="005C156E">
        <w:rPr>
          <w:rFonts w:asciiTheme="minorHAnsi" w:hAnsiTheme="minorHAnsi" w:cstheme="minorHAnsi"/>
          <w:bCs/>
          <w:color w:val="943634" w:themeColor="accent2" w:themeShade="BF"/>
          <w:szCs w:val="22"/>
        </w:rPr>
        <w:t xml:space="preserve"> sont fixées par l’ANRT</w:t>
      </w:r>
      <w:r w:rsidR="00065952" w:rsidRPr="005C156E">
        <w:rPr>
          <w:rFonts w:asciiTheme="minorHAnsi" w:hAnsiTheme="minorHAnsi" w:cstheme="minorHAnsi"/>
          <w:bCs/>
          <w:color w:val="943634" w:themeColor="accent2" w:themeShade="BF"/>
          <w:szCs w:val="22"/>
        </w:rPr>
        <w:t xml:space="preserve"> </w:t>
      </w:r>
      <w:r w:rsidR="00385A72" w:rsidRPr="005C156E">
        <w:rPr>
          <w:rFonts w:asciiTheme="minorHAnsi" w:hAnsiTheme="minorHAnsi" w:cstheme="minorHAnsi"/>
          <w:bCs/>
          <w:color w:val="943634" w:themeColor="accent2" w:themeShade="BF"/>
          <w:szCs w:val="22"/>
        </w:rPr>
        <w:t>:</w:t>
      </w:r>
    </w:p>
    <w:p w14:paraId="050B3A41" w14:textId="3D1CC3EA" w:rsidR="00517F7F" w:rsidRPr="005C156E" w:rsidRDefault="0015689E" w:rsidP="001B038C">
      <w:pPr>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mesures de couverture sont réalisées pour</w:t>
      </w:r>
      <w:r w:rsidR="00794C02" w:rsidRPr="005C156E">
        <w:rPr>
          <w:rFonts w:asciiTheme="minorHAnsi" w:hAnsiTheme="minorHAnsi" w:cstheme="minorHAnsi"/>
          <w:color w:val="943634" w:themeColor="accent2" w:themeShade="BF"/>
          <w:szCs w:val="22"/>
        </w:rPr>
        <w:t xml:space="preserve"> </w:t>
      </w:r>
      <w:r w:rsidR="00517F7F" w:rsidRPr="005C156E">
        <w:rPr>
          <w:rFonts w:asciiTheme="minorHAnsi" w:hAnsiTheme="minorHAnsi" w:cstheme="minorHAnsi"/>
          <w:color w:val="943634" w:themeColor="accent2" w:themeShade="BF"/>
          <w:szCs w:val="22"/>
        </w:rPr>
        <w:t xml:space="preserve">: </w:t>
      </w:r>
    </w:p>
    <w:p w14:paraId="1AC67621" w14:textId="013D2DD2" w:rsidR="00517F7F" w:rsidRPr="005C156E" w:rsidRDefault="00517F7F" w:rsidP="00645C7F">
      <w:pPr>
        <w:pStyle w:val="Paragraphedeliste"/>
        <w:widowControl w:val="0"/>
        <w:numPr>
          <w:ilvl w:val="0"/>
          <w:numId w:val="8"/>
        </w:numPr>
        <w:autoSpaceDE w:val="0"/>
        <w:autoSpaceDN w:val="0"/>
        <w:adjustRightInd w:val="0"/>
        <w:ind w:left="993"/>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Un usage piéton</w:t>
      </w:r>
      <w:r w:rsidR="00645C7F" w:rsidRPr="005C156E">
        <w:rPr>
          <w:rFonts w:asciiTheme="minorHAnsi" w:hAnsiTheme="minorHAnsi" w:cstheme="minorHAnsi"/>
          <w:color w:val="943634" w:themeColor="accent2" w:themeShade="BF"/>
          <w:sz w:val="22"/>
          <w:szCs w:val="22"/>
        </w:rPr>
        <w:t xml:space="preserve"> ou</w:t>
      </w:r>
      <w:r w:rsidRPr="005C156E">
        <w:rPr>
          <w:rFonts w:asciiTheme="minorHAnsi" w:hAnsiTheme="minorHAnsi" w:cstheme="minorHAnsi"/>
          <w:color w:val="943634" w:themeColor="accent2" w:themeShade="BF"/>
          <w:sz w:val="22"/>
          <w:szCs w:val="22"/>
        </w:rPr>
        <w:t xml:space="preserve"> à l’intérieur des bâtiments ; </w:t>
      </w:r>
    </w:p>
    <w:p w14:paraId="4AAE9166" w14:textId="63739451" w:rsidR="00517F7F" w:rsidRPr="005C156E" w:rsidRDefault="00517F7F" w:rsidP="008D68BA">
      <w:pPr>
        <w:pStyle w:val="Paragraphedeliste"/>
        <w:widowControl w:val="0"/>
        <w:numPr>
          <w:ilvl w:val="0"/>
          <w:numId w:val="8"/>
        </w:numPr>
        <w:autoSpaceDE w:val="0"/>
        <w:autoSpaceDN w:val="0"/>
        <w:adjustRightInd w:val="0"/>
        <w:ind w:left="993"/>
        <w:jc w:val="both"/>
        <w:rPr>
          <w:rFonts w:asciiTheme="minorHAnsi" w:hAnsiTheme="minorHAnsi" w:cstheme="minorHAnsi"/>
          <w:color w:val="943634" w:themeColor="accent2" w:themeShade="BF"/>
          <w:sz w:val="22"/>
          <w:szCs w:val="22"/>
        </w:rPr>
      </w:pPr>
      <w:r w:rsidRPr="005C156E">
        <w:rPr>
          <w:rFonts w:asciiTheme="minorHAnsi" w:hAnsiTheme="minorHAnsi" w:cstheme="minorHAnsi"/>
          <w:color w:val="943634" w:themeColor="accent2" w:themeShade="BF"/>
          <w:sz w:val="22"/>
          <w:szCs w:val="22"/>
        </w:rPr>
        <w:t xml:space="preserve">Un usage dans les axes de transport : trains, autoroutes, routes nationales, </w:t>
      </w:r>
      <w:r w:rsidR="00267EBA" w:rsidRPr="005C156E">
        <w:rPr>
          <w:rFonts w:asciiTheme="minorHAnsi" w:hAnsiTheme="minorHAnsi" w:cstheme="minorHAnsi"/>
          <w:color w:val="943634" w:themeColor="accent2" w:themeShade="BF"/>
          <w:sz w:val="22"/>
          <w:szCs w:val="22"/>
        </w:rPr>
        <w:t>Tramway</w:t>
      </w:r>
      <w:r w:rsidRPr="005C156E">
        <w:rPr>
          <w:rFonts w:asciiTheme="minorHAnsi" w:hAnsiTheme="minorHAnsi" w:cstheme="minorHAnsi"/>
          <w:color w:val="943634" w:themeColor="accent2" w:themeShade="BF"/>
          <w:sz w:val="22"/>
          <w:szCs w:val="22"/>
        </w:rPr>
        <w:t xml:space="preserve"> et TGV.</w:t>
      </w:r>
    </w:p>
    <w:p w14:paraId="260CE5D9" w14:textId="77777777" w:rsidR="00483FA6" w:rsidRDefault="00483FA6" w:rsidP="00C235B4">
      <w:pPr>
        <w:widowControl w:val="0"/>
        <w:autoSpaceDE w:val="0"/>
        <w:autoSpaceDN w:val="0"/>
        <w:adjustRightInd w:val="0"/>
        <w:spacing w:after="0"/>
        <w:rPr>
          <w:rFonts w:asciiTheme="minorHAnsi" w:hAnsiTheme="minorHAnsi" w:cstheme="minorHAnsi"/>
          <w:szCs w:val="22"/>
        </w:rPr>
      </w:pPr>
    </w:p>
    <w:p w14:paraId="57DA8FF8" w14:textId="77777777" w:rsidR="002B4055" w:rsidRPr="005C156E" w:rsidRDefault="002B4055" w:rsidP="002B4055">
      <w:pPr>
        <w:widowControl w:val="0"/>
        <w:spacing w:after="0"/>
        <w:rPr>
          <w:rFonts w:asciiTheme="minorHAnsi" w:hAnsiTheme="minorHAnsi" w:cstheme="minorHAnsi"/>
          <w:noProof/>
          <w:color w:val="943634" w:themeColor="accent2" w:themeShade="BF"/>
          <w:szCs w:val="22"/>
          <w:lang w:val="fr-MA"/>
        </w:rPr>
      </w:pPr>
      <w:r w:rsidRPr="005C156E">
        <w:rPr>
          <w:rFonts w:asciiTheme="minorHAnsi" w:hAnsiTheme="minorHAnsi" w:cstheme="minorHAnsi"/>
          <w:noProof/>
          <w:color w:val="943634" w:themeColor="accent2" w:themeShade="BF"/>
          <w:szCs w:val="22"/>
          <w:lang w:val="fr-MA"/>
        </w:rPr>
        <w:t>Une mesure consiste à tenter d’établir une communication téléphonique, puis à évaluer la qualité auditive de cette communication, pour chacun des opérateurs testés.</w:t>
      </w:r>
    </w:p>
    <w:p w14:paraId="76D20AA3" w14:textId="77777777" w:rsidR="002B4055" w:rsidRPr="005C156E" w:rsidRDefault="002B4055" w:rsidP="002B4055">
      <w:pPr>
        <w:widowControl w:val="0"/>
        <w:spacing w:after="0"/>
        <w:rPr>
          <w:rFonts w:asciiTheme="minorHAnsi" w:hAnsiTheme="minorHAnsi" w:cstheme="minorHAnsi"/>
          <w:noProof/>
          <w:color w:val="943634" w:themeColor="accent2" w:themeShade="BF"/>
          <w:szCs w:val="22"/>
          <w:lang w:val="fr-MA"/>
        </w:rPr>
      </w:pPr>
    </w:p>
    <w:p w14:paraId="72EEFE7B" w14:textId="72A9DF2B" w:rsidR="002B4055" w:rsidRPr="005C156E" w:rsidRDefault="0015689E" w:rsidP="00A03EA0">
      <w:pPr>
        <w:widowControl w:val="0"/>
        <w:spacing w:after="0"/>
        <w:rPr>
          <w:rFonts w:asciiTheme="minorHAnsi" w:hAnsiTheme="minorHAnsi" w:cstheme="minorHAnsi"/>
          <w:noProof/>
          <w:color w:val="943634" w:themeColor="accent2" w:themeShade="BF"/>
          <w:szCs w:val="22"/>
          <w:lang w:val="fr-MA"/>
        </w:rPr>
      </w:pPr>
      <w:r w:rsidRPr="005C156E">
        <w:rPr>
          <w:rFonts w:asciiTheme="minorHAnsi" w:hAnsiTheme="minorHAnsi" w:cstheme="minorHAnsi"/>
          <w:noProof/>
          <w:color w:val="943634" w:themeColor="accent2" w:themeShade="BF"/>
          <w:szCs w:val="22"/>
          <w:lang w:val="fr-MA"/>
        </w:rPr>
        <w:t xml:space="preserve">plusieurs </w:t>
      </w:r>
      <w:r w:rsidR="002B4055" w:rsidRPr="005C156E">
        <w:rPr>
          <w:rFonts w:asciiTheme="minorHAnsi" w:hAnsiTheme="minorHAnsi" w:cstheme="minorHAnsi"/>
          <w:noProof/>
          <w:color w:val="943634" w:themeColor="accent2" w:themeShade="BF"/>
          <w:szCs w:val="22"/>
          <w:lang w:val="fr-MA"/>
        </w:rPr>
        <w:t xml:space="preserve">aspects </w:t>
      </w:r>
      <w:r w:rsidRPr="005C156E">
        <w:rPr>
          <w:rFonts w:asciiTheme="minorHAnsi" w:hAnsiTheme="minorHAnsi" w:cstheme="minorHAnsi"/>
          <w:noProof/>
          <w:color w:val="943634" w:themeColor="accent2" w:themeShade="BF"/>
          <w:szCs w:val="22"/>
          <w:lang w:val="fr-MA"/>
        </w:rPr>
        <w:t xml:space="preserve">peuvent être </w:t>
      </w:r>
      <w:r w:rsidR="002B4055" w:rsidRPr="005C156E">
        <w:rPr>
          <w:rFonts w:asciiTheme="minorHAnsi" w:hAnsiTheme="minorHAnsi" w:cstheme="minorHAnsi"/>
          <w:noProof/>
          <w:color w:val="943634" w:themeColor="accent2" w:themeShade="BF"/>
          <w:szCs w:val="22"/>
          <w:lang w:val="fr-MA"/>
        </w:rPr>
        <w:t>mesurés lors d</w:t>
      </w:r>
      <w:r w:rsidR="00A03EA0" w:rsidRPr="005C156E">
        <w:rPr>
          <w:rFonts w:asciiTheme="minorHAnsi" w:hAnsiTheme="minorHAnsi" w:cstheme="minorHAnsi"/>
          <w:noProof/>
          <w:color w:val="943634" w:themeColor="accent2" w:themeShade="BF"/>
          <w:szCs w:val="22"/>
          <w:lang w:val="fr-MA"/>
        </w:rPr>
        <w:t>’une campgne</w:t>
      </w:r>
      <w:r w:rsidR="005E04EE" w:rsidRPr="005C156E">
        <w:rPr>
          <w:rFonts w:asciiTheme="minorHAnsi" w:hAnsiTheme="minorHAnsi" w:cstheme="minorHAnsi"/>
          <w:noProof/>
          <w:color w:val="943634" w:themeColor="accent2" w:themeShade="BF"/>
          <w:szCs w:val="22"/>
          <w:lang w:val="fr-MA"/>
        </w:rPr>
        <w:t>,</w:t>
      </w:r>
      <w:r w:rsidRPr="005C156E">
        <w:rPr>
          <w:rFonts w:asciiTheme="minorHAnsi" w:hAnsiTheme="minorHAnsi" w:cstheme="minorHAnsi"/>
          <w:noProof/>
          <w:color w:val="943634" w:themeColor="accent2" w:themeShade="BF"/>
          <w:szCs w:val="22"/>
          <w:lang w:val="fr-MA"/>
        </w:rPr>
        <w:t xml:space="preserve"> notamment</w:t>
      </w:r>
      <w:r w:rsidR="002B4055" w:rsidRPr="005C156E">
        <w:rPr>
          <w:rFonts w:asciiTheme="minorHAnsi" w:hAnsiTheme="minorHAnsi" w:cstheme="minorHAnsi"/>
          <w:noProof/>
          <w:color w:val="943634" w:themeColor="accent2" w:themeShade="BF"/>
          <w:szCs w:val="22"/>
          <w:lang w:val="fr-MA"/>
        </w:rPr>
        <w:t xml:space="preserve"> :</w:t>
      </w:r>
    </w:p>
    <w:p w14:paraId="55A5AAD8" w14:textId="79E366BC" w:rsidR="002B4055" w:rsidRPr="005C156E" w:rsidRDefault="002B4055" w:rsidP="005C30F6">
      <w:pPr>
        <w:pStyle w:val="Paragraphedeliste"/>
        <w:widowControl w:val="0"/>
        <w:numPr>
          <w:ilvl w:val="0"/>
          <w:numId w:val="9"/>
        </w:numPr>
        <w:spacing w:line="259" w:lineRule="auto"/>
        <w:contextualSpacing/>
        <w:jc w:val="both"/>
        <w:rPr>
          <w:rFonts w:asciiTheme="minorHAnsi" w:hAnsiTheme="minorHAnsi" w:cstheme="minorHAnsi"/>
          <w:noProof/>
          <w:color w:val="943634" w:themeColor="accent2" w:themeShade="BF"/>
          <w:sz w:val="22"/>
          <w:szCs w:val="22"/>
          <w:lang w:val="fr-MA"/>
        </w:rPr>
      </w:pPr>
      <w:r w:rsidRPr="005C156E">
        <w:rPr>
          <w:rFonts w:asciiTheme="minorHAnsi" w:hAnsiTheme="minorHAnsi" w:cstheme="minorHAnsi"/>
          <w:noProof/>
          <w:color w:val="943634" w:themeColor="accent2" w:themeShade="BF"/>
          <w:sz w:val="22"/>
          <w:szCs w:val="22"/>
          <w:lang w:val="fr-MA"/>
        </w:rPr>
        <w:t xml:space="preserve">La capacité de démarrer une communication et de la maintenir pendant une durée </w:t>
      </w:r>
      <w:r w:rsidR="005C30F6" w:rsidRPr="005C156E">
        <w:rPr>
          <w:rFonts w:asciiTheme="minorHAnsi" w:hAnsiTheme="minorHAnsi" w:cstheme="minorHAnsi"/>
          <w:noProof/>
          <w:color w:val="943634" w:themeColor="accent2" w:themeShade="BF"/>
          <w:sz w:val="22"/>
          <w:szCs w:val="22"/>
          <w:lang w:val="fr-MA"/>
        </w:rPr>
        <w:t>indiquée en ANNEXE 2</w:t>
      </w:r>
      <w:r w:rsidRPr="005C156E">
        <w:rPr>
          <w:rFonts w:asciiTheme="minorHAnsi" w:hAnsiTheme="minorHAnsi" w:cstheme="minorHAnsi"/>
          <w:noProof/>
          <w:color w:val="943634" w:themeColor="accent2" w:themeShade="BF"/>
          <w:sz w:val="22"/>
          <w:szCs w:val="22"/>
          <w:lang w:val="fr-MA"/>
        </w:rPr>
        <w:t xml:space="preserve"> au niveau de chaque commande partielle ;</w:t>
      </w:r>
    </w:p>
    <w:p w14:paraId="4F980B8A" w14:textId="23E92CB7" w:rsidR="002B4055" w:rsidRPr="005C156E" w:rsidRDefault="002B4055" w:rsidP="008D68BA">
      <w:pPr>
        <w:pStyle w:val="Paragraphedeliste"/>
        <w:widowControl w:val="0"/>
        <w:numPr>
          <w:ilvl w:val="0"/>
          <w:numId w:val="9"/>
        </w:numPr>
        <w:spacing w:line="259" w:lineRule="auto"/>
        <w:contextualSpacing/>
        <w:jc w:val="both"/>
        <w:rPr>
          <w:rFonts w:asciiTheme="minorHAnsi" w:hAnsiTheme="minorHAnsi" w:cstheme="minorHAnsi"/>
          <w:noProof/>
          <w:color w:val="943634" w:themeColor="accent2" w:themeShade="BF"/>
          <w:sz w:val="22"/>
          <w:szCs w:val="22"/>
          <w:lang w:val="fr-MA"/>
        </w:rPr>
      </w:pPr>
      <w:r w:rsidRPr="005C156E">
        <w:rPr>
          <w:rFonts w:asciiTheme="minorHAnsi" w:hAnsiTheme="minorHAnsi" w:cstheme="minorHAnsi"/>
          <w:noProof/>
          <w:color w:val="943634" w:themeColor="accent2" w:themeShade="BF"/>
          <w:sz w:val="22"/>
          <w:szCs w:val="22"/>
          <w:lang w:val="fr-MA"/>
        </w:rPr>
        <w:t>La qualité auditive de la communication</w:t>
      </w:r>
      <w:r w:rsidR="0015689E" w:rsidRPr="005C156E">
        <w:rPr>
          <w:rFonts w:asciiTheme="minorHAnsi" w:hAnsiTheme="minorHAnsi" w:cstheme="minorHAnsi"/>
          <w:noProof/>
          <w:color w:val="943634" w:themeColor="accent2" w:themeShade="BF"/>
          <w:sz w:val="22"/>
          <w:szCs w:val="22"/>
          <w:lang w:val="fr-MA"/>
        </w:rPr>
        <w:t> ;</w:t>
      </w:r>
    </w:p>
    <w:p w14:paraId="2E20F692" w14:textId="4A659C37" w:rsidR="0015689E" w:rsidRPr="005C156E" w:rsidRDefault="0015689E" w:rsidP="008D68BA">
      <w:pPr>
        <w:pStyle w:val="Paragraphedeliste"/>
        <w:widowControl w:val="0"/>
        <w:numPr>
          <w:ilvl w:val="0"/>
          <w:numId w:val="9"/>
        </w:numPr>
        <w:spacing w:line="259" w:lineRule="auto"/>
        <w:contextualSpacing/>
        <w:jc w:val="both"/>
        <w:rPr>
          <w:rFonts w:asciiTheme="minorHAnsi" w:hAnsiTheme="minorHAnsi" w:cstheme="minorHAnsi"/>
          <w:noProof/>
          <w:color w:val="943634" w:themeColor="accent2" w:themeShade="BF"/>
          <w:sz w:val="22"/>
          <w:szCs w:val="22"/>
          <w:lang w:val="fr-MA"/>
        </w:rPr>
      </w:pPr>
      <w:r w:rsidRPr="005C156E">
        <w:rPr>
          <w:rFonts w:asciiTheme="minorHAnsi" w:hAnsiTheme="minorHAnsi" w:cstheme="minorHAnsi"/>
          <w:noProof/>
          <w:color w:val="943634" w:themeColor="accent2" w:themeShade="BF"/>
          <w:sz w:val="22"/>
          <w:szCs w:val="22"/>
          <w:lang w:val="fr-MA"/>
        </w:rPr>
        <w:t>….</w:t>
      </w:r>
    </w:p>
    <w:p w14:paraId="23975D21" w14:textId="065C24B0" w:rsidR="0015689E" w:rsidRPr="005C156E" w:rsidRDefault="005E04EE" w:rsidP="005E04EE">
      <w:pPr>
        <w:widowControl w:val="0"/>
        <w:spacing w:before="240" w:after="24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mesures sont réalisées selon u</w:t>
      </w:r>
      <w:r w:rsidR="0015689E" w:rsidRPr="005C156E">
        <w:rPr>
          <w:rFonts w:asciiTheme="minorHAnsi" w:hAnsiTheme="minorHAnsi" w:cstheme="minorHAnsi"/>
          <w:color w:val="943634" w:themeColor="accent2" w:themeShade="BF"/>
          <w:szCs w:val="22"/>
        </w:rPr>
        <w:t xml:space="preserve">n protocole de mesures mis en place et régulièrement mis à jour (Cf. </w:t>
      </w:r>
      <w:r w:rsidR="0015689E" w:rsidRPr="005C156E">
        <w:rPr>
          <w:rFonts w:asciiTheme="minorHAnsi" w:hAnsiTheme="minorHAnsi" w:cstheme="minorHAnsi"/>
          <w:color w:val="943634" w:themeColor="accent2" w:themeShade="BF"/>
          <w:szCs w:val="22"/>
          <w:highlight w:val="yellow"/>
        </w:rPr>
        <w:t>ANNEXE 2</w:t>
      </w:r>
      <w:r w:rsidR="0015689E" w:rsidRPr="005C156E">
        <w:rPr>
          <w:rFonts w:asciiTheme="minorHAnsi" w:hAnsiTheme="minorHAnsi" w:cstheme="minorHAnsi"/>
          <w:color w:val="943634" w:themeColor="accent2" w:themeShade="BF"/>
          <w:szCs w:val="22"/>
        </w:rPr>
        <w:t>).</w:t>
      </w:r>
    </w:p>
    <w:p w14:paraId="67C23BC0" w14:textId="77777777" w:rsidR="002B4055" w:rsidRPr="005C156E" w:rsidRDefault="002B4055" w:rsidP="002B4055">
      <w:pPr>
        <w:widowControl w:val="0"/>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 soumissionnaire doit fournir dans son offre une description détaillé de la méthodologie de mesures des services Voix. Cette description doit comprendre notamment les éléments suivants :</w:t>
      </w:r>
    </w:p>
    <w:p w14:paraId="217B1423" w14:textId="68A3B504" w:rsidR="002B4055" w:rsidRPr="005C156E" w:rsidRDefault="002B4055" w:rsidP="008D68BA">
      <w:pPr>
        <w:pStyle w:val="Paragraphedeliste"/>
        <w:numPr>
          <w:ilvl w:val="0"/>
          <w:numId w:val="24"/>
        </w:numPr>
        <w:spacing w:line="276" w:lineRule="auto"/>
        <w:jc w:val="both"/>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Protocole de mesures d</w:t>
      </w:r>
      <w:r w:rsidR="00255931" w:rsidRPr="005C156E">
        <w:rPr>
          <w:rFonts w:asciiTheme="minorHAnsi" w:eastAsia="Calibri" w:hAnsiTheme="minorHAnsi" w:cstheme="minorHAnsi"/>
          <w:color w:val="943634" w:themeColor="accent2" w:themeShade="BF"/>
          <w:sz w:val="22"/>
          <w:szCs w:val="22"/>
        </w:rPr>
        <w:t>es</w:t>
      </w:r>
      <w:r w:rsidRPr="005C156E">
        <w:rPr>
          <w:rFonts w:asciiTheme="minorHAnsi" w:eastAsia="Calibri" w:hAnsiTheme="minorHAnsi" w:cstheme="minorHAnsi"/>
          <w:color w:val="943634" w:themeColor="accent2" w:themeShade="BF"/>
          <w:sz w:val="22"/>
          <w:szCs w:val="22"/>
        </w:rPr>
        <w:t xml:space="preserve"> services voix (Cf. à titre indicatif </w:t>
      </w:r>
      <w:r w:rsidRPr="006713B8">
        <w:rPr>
          <w:rFonts w:asciiTheme="minorHAnsi" w:eastAsia="Calibri" w:hAnsiTheme="minorHAnsi" w:cstheme="minorHAnsi"/>
          <w:color w:val="943634" w:themeColor="accent2" w:themeShade="BF"/>
          <w:sz w:val="22"/>
          <w:szCs w:val="22"/>
          <w:highlight w:val="yellow"/>
        </w:rPr>
        <w:t xml:space="preserve">l’ANNEXE </w:t>
      </w:r>
      <w:r w:rsidR="00255931" w:rsidRPr="006713B8">
        <w:rPr>
          <w:rFonts w:asciiTheme="minorHAnsi" w:eastAsia="Calibri" w:hAnsiTheme="minorHAnsi" w:cstheme="minorHAnsi"/>
          <w:color w:val="943634" w:themeColor="accent2" w:themeShade="BF"/>
          <w:sz w:val="22"/>
          <w:szCs w:val="22"/>
          <w:highlight w:val="yellow"/>
        </w:rPr>
        <w:t>2</w:t>
      </w:r>
      <w:r w:rsidRPr="005C156E">
        <w:rPr>
          <w:rFonts w:asciiTheme="minorHAnsi" w:eastAsia="Calibri" w:hAnsiTheme="minorHAnsi" w:cstheme="minorHAnsi"/>
          <w:color w:val="943634" w:themeColor="accent2" w:themeShade="BF"/>
          <w:sz w:val="22"/>
          <w:szCs w:val="22"/>
        </w:rPr>
        <w:t>) qui sera l’objet d’une formation aux enquêteurs ;</w:t>
      </w:r>
    </w:p>
    <w:p w14:paraId="09C03EF6" w14:textId="77777777" w:rsidR="002B4055" w:rsidRPr="005C156E" w:rsidRDefault="002B4055" w:rsidP="008D68BA">
      <w:pPr>
        <w:pStyle w:val="Paragraphedeliste"/>
        <w:numPr>
          <w:ilvl w:val="0"/>
          <w:numId w:val="24"/>
        </w:numPr>
        <w:spacing w:line="276" w:lineRule="auto"/>
        <w:jc w:val="both"/>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Méthodologie de mesure de la qualité auditive ;</w:t>
      </w:r>
    </w:p>
    <w:p w14:paraId="2F3C1858" w14:textId="77777777" w:rsidR="002B4055" w:rsidRPr="005C156E" w:rsidRDefault="002B4055" w:rsidP="008D68BA">
      <w:pPr>
        <w:pStyle w:val="Paragraphedeliste"/>
        <w:numPr>
          <w:ilvl w:val="0"/>
          <w:numId w:val="24"/>
        </w:numPr>
        <w:spacing w:line="276" w:lineRule="auto"/>
        <w:jc w:val="both"/>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Collecte des données auprès des enquêteurs ;</w:t>
      </w:r>
    </w:p>
    <w:p w14:paraId="2F7EAB8E" w14:textId="77777777" w:rsidR="002B4055" w:rsidRPr="005C156E" w:rsidRDefault="002B4055" w:rsidP="008D68BA">
      <w:pPr>
        <w:pStyle w:val="Paragraphedeliste"/>
        <w:numPr>
          <w:ilvl w:val="0"/>
          <w:numId w:val="24"/>
        </w:numPr>
        <w:spacing w:line="276" w:lineRule="auto"/>
        <w:jc w:val="both"/>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Méthodologie de supervision des enquêteurs ;</w:t>
      </w:r>
    </w:p>
    <w:p w14:paraId="29883A48" w14:textId="77777777" w:rsidR="002B4055" w:rsidRPr="005C156E" w:rsidRDefault="002B4055" w:rsidP="008D68BA">
      <w:pPr>
        <w:pStyle w:val="Paragraphedeliste"/>
        <w:numPr>
          <w:ilvl w:val="0"/>
          <w:numId w:val="24"/>
        </w:numPr>
        <w:spacing w:line="276" w:lineRule="auto"/>
        <w:jc w:val="both"/>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Analyse des données et extraction des indicateurs ;</w:t>
      </w:r>
    </w:p>
    <w:p w14:paraId="6A30B1DF" w14:textId="77777777" w:rsidR="002B4055" w:rsidRPr="005C156E" w:rsidRDefault="002B4055" w:rsidP="008D68BA">
      <w:pPr>
        <w:pStyle w:val="Paragraphedeliste"/>
        <w:numPr>
          <w:ilvl w:val="0"/>
          <w:numId w:val="24"/>
        </w:numPr>
        <w:spacing w:line="276" w:lineRule="auto"/>
        <w:jc w:val="both"/>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Outils informatiques pour la collecte et l’analyse des données.</w:t>
      </w:r>
    </w:p>
    <w:p w14:paraId="2F392013" w14:textId="77777777" w:rsidR="00245004" w:rsidRPr="005C156E" w:rsidRDefault="00245004" w:rsidP="00C235B4">
      <w:pPr>
        <w:widowControl w:val="0"/>
        <w:autoSpaceDE w:val="0"/>
        <w:autoSpaceDN w:val="0"/>
        <w:adjustRightInd w:val="0"/>
        <w:spacing w:after="0"/>
        <w:rPr>
          <w:rFonts w:asciiTheme="minorHAnsi" w:hAnsiTheme="minorHAnsi" w:cstheme="minorHAnsi"/>
          <w:color w:val="943634" w:themeColor="accent2" w:themeShade="BF"/>
          <w:szCs w:val="22"/>
        </w:rPr>
      </w:pPr>
    </w:p>
    <w:p w14:paraId="26243797" w14:textId="77777777" w:rsidR="00020A6B" w:rsidRPr="005C156E" w:rsidRDefault="002B4055" w:rsidP="00C235B4">
      <w:pPr>
        <w:widowControl w:val="0"/>
        <w:autoSpaceDE w:val="0"/>
        <w:autoSpaceDN w:val="0"/>
        <w:adjustRightInd w:val="0"/>
        <w:spacing w:after="0"/>
        <w:rPr>
          <w:rFonts w:asciiTheme="minorHAnsi" w:hAnsiTheme="minorHAnsi" w:cstheme="minorHAnsi"/>
          <w:b/>
          <w:bCs/>
          <w:color w:val="943634" w:themeColor="accent2" w:themeShade="BF"/>
          <w:szCs w:val="22"/>
        </w:rPr>
      </w:pPr>
      <w:r w:rsidRPr="005C156E">
        <w:rPr>
          <w:rFonts w:asciiTheme="minorHAnsi" w:hAnsiTheme="minorHAnsi" w:cstheme="minorHAnsi"/>
          <w:b/>
          <w:bCs/>
          <w:color w:val="943634" w:themeColor="accent2" w:themeShade="BF"/>
          <w:szCs w:val="22"/>
        </w:rPr>
        <w:t>Mesures QoS SMS :</w:t>
      </w:r>
    </w:p>
    <w:p w14:paraId="56755639" w14:textId="77777777" w:rsidR="002B4055" w:rsidRPr="005C156E" w:rsidRDefault="002B4055" w:rsidP="00C235B4">
      <w:pPr>
        <w:widowControl w:val="0"/>
        <w:autoSpaceDE w:val="0"/>
        <w:autoSpaceDN w:val="0"/>
        <w:adjustRightInd w:val="0"/>
        <w:spacing w:after="0"/>
        <w:rPr>
          <w:rFonts w:asciiTheme="minorHAnsi" w:hAnsiTheme="minorHAnsi" w:cstheme="minorHAnsi"/>
          <w:color w:val="943634" w:themeColor="accent2" w:themeShade="BF"/>
          <w:szCs w:val="22"/>
        </w:rPr>
      </w:pPr>
    </w:p>
    <w:p w14:paraId="126E0D1E" w14:textId="77777777" w:rsidR="00E46695" w:rsidRPr="005C156E" w:rsidRDefault="002B4055" w:rsidP="002B4055">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color w:val="943634" w:themeColor="accent2" w:themeShade="BF"/>
          <w:szCs w:val="22"/>
        </w:rPr>
      </w:pPr>
      <w:r w:rsidRPr="005C156E">
        <w:rPr>
          <w:rFonts w:asciiTheme="minorHAnsi" w:hAnsiTheme="minorHAnsi" w:cstheme="minorHAnsi"/>
          <w:bCs/>
          <w:color w:val="943634" w:themeColor="accent2" w:themeShade="BF"/>
          <w:szCs w:val="22"/>
        </w:rPr>
        <w:t>Une mesure consiste à tenter d’envoyer un message SMS, puis à mesurer son délai de réception et à vérifier son intégrité, sur chacun des réseaux testés.</w:t>
      </w:r>
    </w:p>
    <w:p w14:paraId="6AE6DB1A" w14:textId="77777777" w:rsidR="00E46695" w:rsidRPr="005C156E" w:rsidRDefault="00E46695" w:rsidP="002B4055">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color w:val="943634" w:themeColor="accent2" w:themeShade="BF"/>
          <w:szCs w:val="22"/>
        </w:rPr>
      </w:pPr>
    </w:p>
    <w:p w14:paraId="34690AF3" w14:textId="1EA87852" w:rsidR="00E46695" w:rsidRPr="005C156E" w:rsidRDefault="002B4055" w:rsidP="002B4055">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color w:val="943634" w:themeColor="accent2" w:themeShade="BF"/>
          <w:szCs w:val="22"/>
        </w:rPr>
      </w:pPr>
      <w:r w:rsidRPr="005C156E">
        <w:rPr>
          <w:rFonts w:asciiTheme="minorHAnsi" w:hAnsiTheme="minorHAnsi" w:cstheme="minorHAnsi"/>
          <w:bCs/>
          <w:color w:val="943634" w:themeColor="accent2" w:themeShade="BF"/>
          <w:szCs w:val="22"/>
        </w:rPr>
        <w:t>Pour chaque opérateur, les mesures sont réalisées pour des messages envoyés depuis et vers des mobiles des réseaux testés. Les mobiles d’émission et de réception sont situés en zone couverte. Le mobile de réception est allumé, dans un état de veille.</w:t>
      </w:r>
    </w:p>
    <w:p w14:paraId="72E195FA" w14:textId="77777777" w:rsidR="00E46695" w:rsidRPr="005C156E" w:rsidRDefault="00E46695" w:rsidP="002B4055">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color w:val="943634" w:themeColor="accent2" w:themeShade="BF"/>
          <w:szCs w:val="22"/>
        </w:rPr>
      </w:pPr>
    </w:p>
    <w:p w14:paraId="6E79B5A6" w14:textId="401C926B" w:rsidR="002B4055" w:rsidRPr="005C156E" w:rsidRDefault="002B4055" w:rsidP="002B4055">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color w:val="943634" w:themeColor="accent2" w:themeShade="BF"/>
          <w:szCs w:val="22"/>
        </w:rPr>
      </w:pPr>
      <w:r w:rsidRPr="005C156E">
        <w:rPr>
          <w:rFonts w:asciiTheme="minorHAnsi" w:hAnsiTheme="minorHAnsi" w:cstheme="minorHAnsi"/>
          <w:bCs/>
          <w:color w:val="943634" w:themeColor="accent2" w:themeShade="BF"/>
          <w:szCs w:val="22"/>
        </w:rPr>
        <w:t>Le message envoyé est identique pour tous les opérateurs et pour tous les tests. Il est constitué de 26 caractères remplis par les lettres majuscules de l’alphabet (ABCD…XYZ) à la suite duquel peut être ajouté un numéro d’identification du SMS émis.</w:t>
      </w:r>
    </w:p>
    <w:p w14:paraId="4E3AA58D" w14:textId="77777777" w:rsidR="002B4055" w:rsidRPr="005C156E" w:rsidRDefault="002B4055" w:rsidP="002B4055">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firstLine="720"/>
        <w:rPr>
          <w:rFonts w:asciiTheme="minorHAnsi" w:hAnsiTheme="minorHAnsi" w:cstheme="minorHAnsi"/>
          <w:bCs/>
          <w:color w:val="943634" w:themeColor="accent2" w:themeShade="BF"/>
          <w:szCs w:val="22"/>
        </w:rPr>
      </w:pPr>
    </w:p>
    <w:p w14:paraId="1CBBDC2E" w14:textId="77777777" w:rsidR="002B4055" w:rsidRPr="005C156E" w:rsidRDefault="002B4055" w:rsidP="002B4055">
      <w:pPr>
        <w:spacing w:after="200" w:line="276" w:lineRule="auto"/>
        <w:jc w:val="left"/>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Le soumissionnaire doit fournir dans son offre une description détaillé de la méthodologie de mesures du service SMS. Cette description doit comprendre notamment les éléments suivants :</w:t>
      </w:r>
    </w:p>
    <w:p w14:paraId="6DFA9472" w14:textId="137953E3" w:rsidR="002B4055" w:rsidRPr="005C156E" w:rsidRDefault="002B4055" w:rsidP="008D68BA">
      <w:pPr>
        <w:pStyle w:val="Paragraphedeliste"/>
        <w:numPr>
          <w:ilvl w:val="0"/>
          <w:numId w:val="12"/>
        </w:numPr>
        <w:spacing w:line="276" w:lineRule="auto"/>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 xml:space="preserve">Protocole de mesures du service SMS (Cf. à titre indicatif </w:t>
      </w:r>
      <w:r w:rsidRPr="006713B8">
        <w:rPr>
          <w:rFonts w:asciiTheme="minorHAnsi" w:eastAsia="Calibri" w:hAnsiTheme="minorHAnsi" w:cstheme="minorHAnsi"/>
          <w:color w:val="943634" w:themeColor="accent2" w:themeShade="BF"/>
          <w:sz w:val="22"/>
          <w:szCs w:val="22"/>
          <w:highlight w:val="yellow"/>
        </w:rPr>
        <w:t>l’ANNEXE</w:t>
      </w:r>
      <w:r w:rsidR="00E46695" w:rsidRPr="006713B8">
        <w:rPr>
          <w:rFonts w:asciiTheme="minorHAnsi" w:eastAsia="Calibri" w:hAnsiTheme="minorHAnsi" w:cstheme="minorHAnsi"/>
          <w:color w:val="943634" w:themeColor="accent2" w:themeShade="BF"/>
          <w:sz w:val="22"/>
          <w:szCs w:val="22"/>
          <w:highlight w:val="yellow"/>
        </w:rPr>
        <w:t xml:space="preserve"> </w:t>
      </w:r>
      <w:r w:rsidR="00935F1A" w:rsidRPr="006713B8">
        <w:rPr>
          <w:rFonts w:asciiTheme="minorHAnsi" w:eastAsia="Calibri" w:hAnsiTheme="minorHAnsi" w:cstheme="minorHAnsi"/>
          <w:color w:val="943634" w:themeColor="accent2" w:themeShade="BF"/>
          <w:sz w:val="22"/>
          <w:szCs w:val="22"/>
          <w:highlight w:val="yellow"/>
        </w:rPr>
        <w:t>3</w:t>
      </w:r>
      <w:r w:rsidRPr="005C156E">
        <w:rPr>
          <w:rFonts w:asciiTheme="minorHAnsi" w:eastAsia="Calibri" w:hAnsiTheme="minorHAnsi" w:cstheme="minorHAnsi"/>
          <w:color w:val="943634" w:themeColor="accent2" w:themeShade="BF"/>
          <w:sz w:val="22"/>
          <w:szCs w:val="22"/>
        </w:rPr>
        <w:t>) qui sera l’objet d’une formation aux enquêteurs ;</w:t>
      </w:r>
    </w:p>
    <w:p w14:paraId="411DBB0C" w14:textId="77777777" w:rsidR="002B4055" w:rsidRPr="005C156E" w:rsidRDefault="002B4055" w:rsidP="008D68BA">
      <w:pPr>
        <w:pStyle w:val="Paragraphedeliste"/>
        <w:numPr>
          <w:ilvl w:val="0"/>
          <w:numId w:val="12"/>
        </w:numPr>
        <w:spacing w:line="276" w:lineRule="auto"/>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Méthodologie de calcul du temps de réception des SMS ;</w:t>
      </w:r>
    </w:p>
    <w:p w14:paraId="2C9D88E9" w14:textId="77777777" w:rsidR="002B4055" w:rsidRPr="005C156E" w:rsidRDefault="002B4055" w:rsidP="008D68BA">
      <w:pPr>
        <w:pStyle w:val="Paragraphedeliste"/>
        <w:numPr>
          <w:ilvl w:val="0"/>
          <w:numId w:val="12"/>
        </w:numPr>
        <w:spacing w:line="276" w:lineRule="auto"/>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Collecte des données auprès des enquêteurs ;</w:t>
      </w:r>
    </w:p>
    <w:p w14:paraId="329A2C69" w14:textId="77777777" w:rsidR="002B4055" w:rsidRPr="005C156E" w:rsidRDefault="002B4055" w:rsidP="008D68BA">
      <w:pPr>
        <w:pStyle w:val="Paragraphedeliste"/>
        <w:numPr>
          <w:ilvl w:val="0"/>
          <w:numId w:val="12"/>
        </w:numPr>
        <w:spacing w:line="276" w:lineRule="auto"/>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Méthodologie de supervision des enquêteurs ;</w:t>
      </w:r>
    </w:p>
    <w:p w14:paraId="5FA682D9" w14:textId="77777777" w:rsidR="002B4055" w:rsidRPr="005C156E" w:rsidRDefault="002B4055" w:rsidP="008D68BA">
      <w:pPr>
        <w:pStyle w:val="Paragraphedeliste"/>
        <w:numPr>
          <w:ilvl w:val="0"/>
          <w:numId w:val="12"/>
        </w:numPr>
        <w:spacing w:line="276" w:lineRule="auto"/>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Analyse des données et extraction des indicateurs ;</w:t>
      </w:r>
    </w:p>
    <w:p w14:paraId="11F69C58" w14:textId="77777777" w:rsidR="002B4055" w:rsidRPr="005C156E" w:rsidRDefault="002B4055" w:rsidP="008D68BA">
      <w:pPr>
        <w:pStyle w:val="Paragraphedeliste"/>
        <w:numPr>
          <w:ilvl w:val="0"/>
          <w:numId w:val="12"/>
        </w:numPr>
        <w:spacing w:line="276" w:lineRule="auto"/>
        <w:rPr>
          <w:rFonts w:asciiTheme="minorHAnsi" w:eastAsia="Calibri" w:hAnsiTheme="minorHAnsi" w:cstheme="minorHAnsi"/>
          <w:color w:val="943634" w:themeColor="accent2" w:themeShade="BF"/>
          <w:sz w:val="22"/>
          <w:szCs w:val="22"/>
        </w:rPr>
      </w:pPr>
      <w:r w:rsidRPr="005C156E">
        <w:rPr>
          <w:rFonts w:asciiTheme="minorHAnsi" w:eastAsia="Calibri" w:hAnsiTheme="minorHAnsi" w:cstheme="minorHAnsi"/>
          <w:color w:val="943634" w:themeColor="accent2" w:themeShade="BF"/>
          <w:sz w:val="22"/>
          <w:szCs w:val="22"/>
        </w:rPr>
        <w:t>Outils informatiques pour la collecte et l’analyse des données.</w:t>
      </w:r>
    </w:p>
    <w:p w14:paraId="5EF7AC90" w14:textId="77777777" w:rsidR="002B4055" w:rsidRPr="00DE6E45" w:rsidRDefault="002B4055" w:rsidP="00C235B4">
      <w:pPr>
        <w:widowControl w:val="0"/>
        <w:autoSpaceDE w:val="0"/>
        <w:autoSpaceDN w:val="0"/>
        <w:adjustRightInd w:val="0"/>
        <w:spacing w:after="0"/>
        <w:rPr>
          <w:rFonts w:asciiTheme="minorHAnsi" w:hAnsiTheme="minorHAnsi" w:cstheme="minorHAnsi"/>
          <w:szCs w:val="22"/>
        </w:rPr>
      </w:pPr>
    </w:p>
    <w:p w14:paraId="63406AA7" w14:textId="0644B5AD" w:rsidR="00487C53" w:rsidRPr="005C156E" w:rsidRDefault="00487C53">
      <w:pPr>
        <w:widowControl w:val="0"/>
        <w:autoSpaceDE w:val="0"/>
        <w:autoSpaceDN w:val="0"/>
        <w:adjustRightInd w:val="0"/>
        <w:spacing w:after="0"/>
        <w:rPr>
          <w:rFonts w:asciiTheme="minorHAnsi" w:hAnsiTheme="minorHAnsi" w:cstheme="minorHAnsi"/>
          <w:b/>
          <w:i/>
          <w:color w:val="943634" w:themeColor="accent2" w:themeShade="BF"/>
          <w:szCs w:val="22"/>
        </w:rPr>
      </w:pPr>
      <w:r w:rsidRPr="005C156E">
        <w:rPr>
          <w:rFonts w:asciiTheme="minorHAnsi" w:hAnsiTheme="minorHAnsi" w:cstheme="minorHAnsi"/>
          <w:b/>
          <w:i/>
          <w:color w:val="943634" w:themeColor="accent2" w:themeShade="BF"/>
          <w:szCs w:val="22"/>
        </w:rPr>
        <w:t xml:space="preserve">Lot N° </w:t>
      </w:r>
      <w:r w:rsidR="00DB5D4D" w:rsidRPr="005C156E">
        <w:rPr>
          <w:rFonts w:asciiTheme="minorHAnsi" w:hAnsiTheme="minorHAnsi" w:cstheme="minorHAnsi"/>
          <w:b/>
          <w:i/>
          <w:color w:val="943634" w:themeColor="accent2" w:themeShade="BF"/>
          <w:szCs w:val="22"/>
        </w:rPr>
        <w:t>3</w:t>
      </w:r>
      <w:r w:rsidRPr="005C156E">
        <w:rPr>
          <w:rFonts w:asciiTheme="minorHAnsi" w:hAnsiTheme="minorHAnsi" w:cstheme="minorHAnsi"/>
          <w:b/>
          <w:i/>
          <w:color w:val="943634" w:themeColor="accent2" w:themeShade="BF"/>
          <w:szCs w:val="22"/>
        </w:rPr>
        <w:t> :</w:t>
      </w:r>
      <w:r w:rsidR="008D77F1" w:rsidRPr="005C156E">
        <w:rPr>
          <w:rFonts w:asciiTheme="minorHAnsi" w:hAnsiTheme="minorHAnsi" w:cstheme="minorHAnsi"/>
          <w:b/>
          <w:i/>
          <w:color w:val="943634" w:themeColor="accent2" w:themeShade="BF"/>
          <w:szCs w:val="22"/>
        </w:rPr>
        <w:t xml:space="preserve"> </w:t>
      </w:r>
      <w:r w:rsidR="00FF121C" w:rsidRPr="005C156E">
        <w:rPr>
          <w:rFonts w:asciiTheme="minorHAnsi" w:hAnsiTheme="minorHAnsi" w:cstheme="minorHAnsi"/>
          <w:b/>
          <w:i/>
          <w:color w:val="943634" w:themeColor="accent2" w:themeShade="BF"/>
          <w:szCs w:val="22"/>
        </w:rPr>
        <w:t xml:space="preserve">Les mesures de la QoS de l’internet mobile sur </w:t>
      </w:r>
      <w:r w:rsidR="00151C78" w:rsidRPr="005C156E">
        <w:rPr>
          <w:rFonts w:asciiTheme="minorHAnsi" w:hAnsiTheme="minorHAnsi" w:cstheme="minorHAnsi"/>
          <w:b/>
          <w:i/>
          <w:color w:val="943634" w:themeColor="accent2" w:themeShade="BF"/>
          <w:szCs w:val="22"/>
        </w:rPr>
        <w:t xml:space="preserve">terminal </w:t>
      </w:r>
      <w:r w:rsidR="00FF121C" w:rsidRPr="005C156E">
        <w:rPr>
          <w:rFonts w:asciiTheme="minorHAnsi" w:hAnsiTheme="minorHAnsi" w:cstheme="minorHAnsi"/>
          <w:b/>
          <w:i/>
          <w:color w:val="943634" w:themeColor="accent2" w:themeShade="BF"/>
          <w:szCs w:val="22"/>
        </w:rPr>
        <w:t>(Data)</w:t>
      </w:r>
    </w:p>
    <w:p w14:paraId="6100AE45" w14:textId="77777777" w:rsidR="00517F7F" w:rsidRDefault="00517F7F" w:rsidP="001B038C">
      <w:pPr>
        <w:widowControl w:val="0"/>
        <w:autoSpaceDE w:val="0"/>
        <w:autoSpaceDN w:val="0"/>
        <w:adjustRightInd w:val="0"/>
        <w:spacing w:after="0"/>
        <w:rPr>
          <w:rFonts w:asciiTheme="minorHAnsi" w:hAnsiTheme="minorHAnsi" w:cstheme="minorHAnsi"/>
          <w:szCs w:val="22"/>
        </w:rPr>
      </w:pPr>
    </w:p>
    <w:p w14:paraId="722A6E78"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lang w:val="fr-MA"/>
        </w:rPr>
      </w:pPr>
      <w:r w:rsidRPr="005C156E">
        <w:rPr>
          <w:rFonts w:asciiTheme="minorHAnsi" w:hAnsiTheme="minorHAnsi" w:cstheme="minorHAnsi"/>
          <w:color w:val="943634" w:themeColor="accent2" w:themeShade="BF"/>
          <w:szCs w:val="22"/>
        </w:rPr>
        <w:t xml:space="preserve">Mesurer les performances Data Internet d’un réseau mobile, c’est mesurer la QoS d’une connexion à </w:t>
      </w:r>
      <w:r w:rsidRPr="005C156E">
        <w:rPr>
          <w:rFonts w:asciiTheme="minorHAnsi" w:hAnsiTheme="minorHAnsi" w:cstheme="minorHAnsi"/>
          <w:color w:val="943634" w:themeColor="accent2" w:themeShade="BF"/>
          <w:szCs w:val="22"/>
        </w:rPr>
        <w:lastRenderedPageBreak/>
        <w:t>travers ce réseau entre un terminal et un serveur de données, ainsi que l</w:t>
      </w:r>
      <w:r w:rsidRPr="005C156E">
        <w:rPr>
          <w:rFonts w:asciiTheme="minorHAnsi" w:hAnsiTheme="minorHAnsi" w:cstheme="minorHAnsi"/>
          <w:color w:val="943634" w:themeColor="accent2" w:themeShade="BF"/>
          <w:szCs w:val="22"/>
          <w:lang w:val="fr-MA"/>
        </w:rPr>
        <w:t>es débits (</w:t>
      </w:r>
      <w:proofErr w:type="spellStart"/>
      <w:r w:rsidRPr="005C156E">
        <w:rPr>
          <w:rFonts w:asciiTheme="minorHAnsi" w:hAnsiTheme="minorHAnsi" w:cstheme="minorHAnsi"/>
          <w:color w:val="943634" w:themeColor="accent2" w:themeShade="BF"/>
          <w:szCs w:val="22"/>
          <w:lang w:val="fr-MA"/>
        </w:rPr>
        <w:t>Upload</w:t>
      </w:r>
      <w:proofErr w:type="spellEnd"/>
      <w:r w:rsidRPr="005C156E">
        <w:rPr>
          <w:rFonts w:asciiTheme="minorHAnsi" w:hAnsiTheme="minorHAnsi" w:cstheme="minorHAnsi"/>
          <w:color w:val="943634" w:themeColor="accent2" w:themeShade="BF"/>
          <w:szCs w:val="22"/>
          <w:lang w:val="fr-MA"/>
        </w:rPr>
        <w:t xml:space="preserve"> et Download) d’un fichier installé dans ce serveur.</w:t>
      </w:r>
    </w:p>
    <w:p w14:paraId="60DCF6E4"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lang w:val="fr-MA"/>
        </w:rPr>
      </w:pPr>
    </w:p>
    <w:p w14:paraId="17F86811" w14:textId="77777777" w:rsidR="0023628E" w:rsidRPr="005C156E" w:rsidRDefault="0023628E" w:rsidP="008D68BA">
      <w:pPr>
        <w:pStyle w:val="Paragraphedeliste"/>
        <w:widowControl w:val="0"/>
        <w:numPr>
          <w:ilvl w:val="0"/>
          <w:numId w:val="25"/>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hanging="284"/>
        <w:rPr>
          <w:rFonts w:asciiTheme="minorHAnsi" w:hAnsiTheme="minorHAnsi" w:cstheme="minorHAnsi"/>
          <w:b/>
          <w:bCs/>
          <w:color w:val="943634" w:themeColor="accent2" w:themeShade="BF"/>
          <w:sz w:val="22"/>
          <w:szCs w:val="22"/>
        </w:rPr>
      </w:pPr>
      <w:r w:rsidRPr="005C156E">
        <w:rPr>
          <w:rFonts w:asciiTheme="minorHAnsi" w:hAnsiTheme="minorHAnsi" w:cstheme="minorHAnsi"/>
          <w:b/>
          <w:bCs/>
          <w:color w:val="943634" w:themeColor="accent2" w:themeShade="BF"/>
          <w:sz w:val="22"/>
          <w:szCs w:val="22"/>
        </w:rPr>
        <w:t>Plateforme de mesures :</w:t>
      </w:r>
    </w:p>
    <w:p w14:paraId="2FBD027C"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01150C44" w14:textId="19398BB6"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Les mesures Internet mobile sont réalisées à partir de terminaux en se connectant à une plateforme dédiée et en utilisant une application avéré</w:t>
      </w:r>
      <w:r w:rsidR="00645C7F" w:rsidRPr="005C156E">
        <w:rPr>
          <w:rFonts w:asciiTheme="minorHAnsi" w:hAnsiTheme="minorHAnsi" w:cstheme="minorHAnsi"/>
          <w:color w:val="943634" w:themeColor="accent2" w:themeShade="BF"/>
          <w:szCs w:val="22"/>
        </w:rPr>
        <w:t>e</w:t>
      </w:r>
      <w:r w:rsidRPr="005C156E">
        <w:rPr>
          <w:rFonts w:asciiTheme="minorHAnsi" w:hAnsiTheme="minorHAnsi" w:cstheme="minorHAnsi"/>
          <w:color w:val="943634" w:themeColor="accent2" w:themeShade="BF"/>
          <w:szCs w:val="22"/>
        </w:rPr>
        <w:t xml:space="preserve"> conçue pour effectuer des mesures QoS Data.</w:t>
      </w:r>
    </w:p>
    <w:p w14:paraId="1F844F8B"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31EC3BE0" w14:textId="26588F32"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La plateforme doit être fournie par le soumissionnaire et comporte un serveur rackable, au niveau duquel trois (03) machines virtuelles seront configurées (une machine par opérateur)</w:t>
      </w:r>
      <w:r w:rsidR="00E46695" w:rsidRPr="005C156E">
        <w:rPr>
          <w:rFonts w:asciiTheme="minorHAnsi" w:hAnsiTheme="minorHAnsi" w:cstheme="minorHAnsi"/>
          <w:color w:val="943634" w:themeColor="accent2" w:themeShade="BF"/>
          <w:szCs w:val="22"/>
        </w:rPr>
        <w:t>.</w:t>
      </w:r>
      <w:r w:rsidRPr="005C156E">
        <w:rPr>
          <w:rFonts w:asciiTheme="minorHAnsi" w:hAnsiTheme="minorHAnsi" w:cstheme="minorHAnsi"/>
          <w:color w:val="943634" w:themeColor="accent2" w:themeShade="BF"/>
          <w:szCs w:val="22"/>
        </w:rPr>
        <w:t xml:space="preserve"> </w:t>
      </w:r>
      <w:r w:rsidR="00E46695" w:rsidRPr="005C156E">
        <w:rPr>
          <w:rFonts w:asciiTheme="minorHAnsi" w:hAnsiTheme="minorHAnsi" w:cstheme="minorHAnsi"/>
          <w:color w:val="943634" w:themeColor="accent2" w:themeShade="BF"/>
          <w:szCs w:val="22"/>
        </w:rPr>
        <w:t>C</w:t>
      </w:r>
      <w:r w:rsidRPr="005C156E">
        <w:rPr>
          <w:rFonts w:asciiTheme="minorHAnsi" w:hAnsiTheme="minorHAnsi" w:cstheme="minorHAnsi"/>
          <w:color w:val="943634" w:themeColor="accent2" w:themeShade="BF"/>
          <w:szCs w:val="22"/>
        </w:rPr>
        <w:t>hacune de ces machines aura un port Ethernet 1Gbps dédié et abritera le logiciel/serveur de</w:t>
      </w:r>
      <w:r w:rsidR="00E46695" w:rsidRPr="005C156E">
        <w:rPr>
          <w:rFonts w:asciiTheme="minorHAnsi" w:hAnsiTheme="minorHAnsi" w:cstheme="minorHAnsi"/>
          <w:color w:val="943634" w:themeColor="accent2" w:themeShade="BF"/>
          <w:szCs w:val="22"/>
        </w:rPr>
        <w:t>s</w:t>
      </w:r>
      <w:r w:rsidRPr="005C156E">
        <w:rPr>
          <w:rFonts w:asciiTheme="minorHAnsi" w:hAnsiTheme="minorHAnsi" w:cstheme="minorHAnsi"/>
          <w:color w:val="943634" w:themeColor="accent2" w:themeShade="BF"/>
          <w:szCs w:val="22"/>
        </w:rPr>
        <w:t xml:space="preserve"> fichier</w:t>
      </w:r>
      <w:r w:rsidR="00E46695" w:rsidRPr="005C156E">
        <w:rPr>
          <w:rFonts w:asciiTheme="minorHAnsi" w:hAnsiTheme="minorHAnsi" w:cstheme="minorHAnsi"/>
          <w:color w:val="943634" w:themeColor="accent2" w:themeShade="BF"/>
          <w:szCs w:val="22"/>
        </w:rPr>
        <w:t>s</w:t>
      </w:r>
      <w:r w:rsidRPr="005C156E">
        <w:rPr>
          <w:rFonts w:asciiTheme="minorHAnsi" w:hAnsiTheme="minorHAnsi" w:cstheme="minorHAnsi"/>
          <w:color w:val="943634" w:themeColor="accent2" w:themeShade="BF"/>
          <w:szCs w:val="22"/>
        </w:rPr>
        <w:t xml:space="preserve"> que le soumissionnaire utilisera durant les mesures QoS Data.</w:t>
      </w:r>
    </w:p>
    <w:p w14:paraId="4EC1BE14"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79A5E236" w14:textId="6DA6AFA6" w:rsidR="0023628E" w:rsidRPr="005C156E" w:rsidRDefault="0023628E" w:rsidP="00645C7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L’ANRT dispose de trois (03) liens Ethernet, un (01) par opérateur, via des lignes </w:t>
      </w:r>
      <w:r w:rsidR="00BC2BF9" w:rsidRPr="005C156E">
        <w:rPr>
          <w:rFonts w:asciiTheme="minorHAnsi" w:hAnsiTheme="minorHAnsi" w:cstheme="minorHAnsi"/>
          <w:color w:val="943634" w:themeColor="accent2" w:themeShade="BF"/>
          <w:szCs w:val="22"/>
        </w:rPr>
        <w:t xml:space="preserve">en </w:t>
      </w:r>
      <w:r w:rsidRPr="005C156E">
        <w:rPr>
          <w:rFonts w:asciiTheme="minorHAnsi" w:hAnsiTheme="minorHAnsi" w:cstheme="minorHAnsi"/>
          <w:color w:val="943634" w:themeColor="accent2" w:themeShade="BF"/>
          <w:szCs w:val="22"/>
        </w:rPr>
        <w:t>fibre optique dédiées</w:t>
      </w:r>
      <w:r w:rsidR="00645C7F" w:rsidRPr="005C156E">
        <w:rPr>
          <w:rFonts w:asciiTheme="minorHAnsi" w:hAnsiTheme="minorHAnsi" w:cstheme="minorHAnsi"/>
          <w:color w:val="943634" w:themeColor="accent2" w:themeShade="BF"/>
          <w:szCs w:val="22"/>
        </w:rPr>
        <w:t>.</w:t>
      </w:r>
      <w:r w:rsidRPr="005C156E">
        <w:rPr>
          <w:rFonts w:asciiTheme="minorHAnsi" w:hAnsiTheme="minorHAnsi" w:cstheme="minorHAnsi"/>
          <w:color w:val="943634" w:themeColor="accent2" w:themeShade="BF"/>
          <w:szCs w:val="22"/>
        </w:rPr>
        <w:t xml:space="preserve"> </w:t>
      </w:r>
    </w:p>
    <w:p w14:paraId="6BE42B26"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2B58429F"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Le serveur rackable doit avoir la configuration minimale suivante :</w:t>
      </w:r>
    </w:p>
    <w:p w14:paraId="7400A44D"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993"/>
        <w:rPr>
          <w:rFonts w:asciiTheme="minorHAnsi" w:eastAsia="Calibri" w:hAnsiTheme="minorHAnsi" w:cstheme="minorHAnsi"/>
          <w:color w:val="943634" w:themeColor="accent2" w:themeShade="BF"/>
          <w:szCs w:val="22"/>
        </w:rPr>
      </w:pPr>
    </w:p>
    <w:tbl>
      <w:tblPr>
        <w:tblStyle w:val="Grilledutableau"/>
        <w:tblW w:w="0" w:type="auto"/>
        <w:tblInd w:w="562" w:type="dxa"/>
        <w:tblLook w:val="04A0" w:firstRow="1" w:lastRow="0" w:firstColumn="1" w:lastColumn="0" w:noHBand="0" w:noVBand="1"/>
      </w:tblPr>
      <w:tblGrid>
        <w:gridCol w:w="2835"/>
        <w:gridCol w:w="5522"/>
      </w:tblGrid>
      <w:tr w:rsidR="0023628E" w:rsidRPr="005C156E" w14:paraId="67F6C86D" w14:textId="77777777" w:rsidTr="0023628E">
        <w:tc>
          <w:tcPr>
            <w:tcW w:w="2835" w:type="dxa"/>
            <w:vAlign w:val="center"/>
          </w:tcPr>
          <w:p w14:paraId="57AC164E"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jc w:val="center"/>
              <w:rPr>
                <w:rFonts w:asciiTheme="minorHAnsi" w:eastAsia="Calibri" w:hAnsiTheme="minorHAnsi" w:cstheme="minorHAnsi"/>
                <w:b/>
                <w:bCs/>
                <w:color w:val="943634" w:themeColor="accent2" w:themeShade="BF"/>
                <w:szCs w:val="22"/>
              </w:rPr>
            </w:pPr>
            <w:r w:rsidRPr="005C156E">
              <w:rPr>
                <w:rFonts w:asciiTheme="minorHAnsi" w:eastAsia="Calibri" w:hAnsiTheme="minorHAnsi" w:cstheme="minorHAnsi"/>
                <w:b/>
                <w:bCs/>
                <w:color w:val="943634" w:themeColor="accent2" w:themeShade="BF"/>
                <w:szCs w:val="22"/>
              </w:rPr>
              <w:t>Elément</w:t>
            </w:r>
          </w:p>
        </w:tc>
        <w:tc>
          <w:tcPr>
            <w:tcW w:w="5522" w:type="dxa"/>
            <w:vAlign w:val="center"/>
          </w:tcPr>
          <w:p w14:paraId="7FE0A3BF"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jc w:val="center"/>
              <w:rPr>
                <w:rFonts w:asciiTheme="minorHAnsi" w:eastAsia="Calibri" w:hAnsiTheme="minorHAnsi" w:cstheme="minorHAnsi"/>
                <w:b/>
                <w:bCs/>
                <w:color w:val="943634" w:themeColor="accent2" w:themeShade="BF"/>
                <w:szCs w:val="22"/>
              </w:rPr>
            </w:pPr>
            <w:r w:rsidRPr="005C156E">
              <w:rPr>
                <w:rFonts w:asciiTheme="minorHAnsi" w:eastAsia="Calibri" w:hAnsiTheme="minorHAnsi" w:cstheme="minorHAnsi"/>
                <w:b/>
                <w:bCs/>
                <w:color w:val="943634" w:themeColor="accent2" w:themeShade="BF"/>
                <w:szCs w:val="22"/>
              </w:rPr>
              <w:t>Description</w:t>
            </w:r>
          </w:p>
        </w:tc>
      </w:tr>
      <w:tr w:rsidR="0023628E" w:rsidRPr="005C156E" w14:paraId="15500203" w14:textId="77777777" w:rsidTr="0023628E">
        <w:trPr>
          <w:trHeight w:val="304"/>
        </w:trPr>
        <w:tc>
          <w:tcPr>
            <w:tcW w:w="2835" w:type="dxa"/>
            <w:vAlign w:val="center"/>
          </w:tcPr>
          <w:p w14:paraId="0173E920"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Taille du serveur rackable</w:t>
            </w:r>
          </w:p>
        </w:tc>
        <w:tc>
          <w:tcPr>
            <w:tcW w:w="5522" w:type="dxa"/>
            <w:vAlign w:val="center"/>
          </w:tcPr>
          <w:p w14:paraId="56C316D6" w14:textId="60CFE7DF" w:rsidR="0023628E" w:rsidRPr="005C156E" w:rsidRDefault="0023628E" w:rsidP="00B30B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De</w:t>
            </w:r>
            <w:r w:rsidR="00B30B78" w:rsidRPr="005C156E">
              <w:rPr>
                <w:rFonts w:asciiTheme="minorHAnsi" w:eastAsia="Calibri" w:hAnsiTheme="minorHAnsi" w:cstheme="minorHAnsi"/>
                <w:color w:val="943634" w:themeColor="accent2" w:themeShade="BF"/>
                <w:szCs w:val="22"/>
              </w:rPr>
              <w:t xml:space="preserve"> 2 à 4 </w:t>
            </w:r>
            <w:r w:rsidRPr="005C156E">
              <w:rPr>
                <w:rFonts w:asciiTheme="minorHAnsi" w:eastAsia="Calibri" w:hAnsiTheme="minorHAnsi" w:cstheme="minorHAnsi"/>
                <w:color w:val="943634" w:themeColor="accent2" w:themeShade="BF"/>
                <w:szCs w:val="22"/>
              </w:rPr>
              <w:t>unités.</w:t>
            </w:r>
          </w:p>
        </w:tc>
      </w:tr>
      <w:tr w:rsidR="0023628E" w:rsidRPr="005C156E" w14:paraId="4C4B9EE2" w14:textId="77777777" w:rsidTr="0023628E">
        <w:trPr>
          <w:trHeight w:val="422"/>
        </w:trPr>
        <w:tc>
          <w:tcPr>
            <w:tcW w:w="2835" w:type="dxa"/>
            <w:vAlign w:val="center"/>
          </w:tcPr>
          <w:p w14:paraId="3969EC1B"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Alimentation</w:t>
            </w:r>
          </w:p>
        </w:tc>
        <w:tc>
          <w:tcPr>
            <w:tcW w:w="5522" w:type="dxa"/>
            <w:vAlign w:val="center"/>
          </w:tcPr>
          <w:p w14:paraId="2F93986F" w14:textId="3C691710"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Deux (02) block</w:t>
            </w:r>
            <w:r w:rsidR="00245004" w:rsidRPr="005C156E">
              <w:rPr>
                <w:rFonts w:asciiTheme="minorHAnsi" w:eastAsia="Calibri" w:hAnsiTheme="minorHAnsi" w:cstheme="minorHAnsi"/>
                <w:color w:val="943634" w:themeColor="accent2" w:themeShade="BF"/>
                <w:szCs w:val="22"/>
              </w:rPr>
              <w:t>s</w:t>
            </w:r>
            <w:r w:rsidRPr="005C156E">
              <w:rPr>
                <w:rFonts w:asciiTheme="minorHAnsi" w:eastAsia="Calibri" w:hAnsiTheme="minorHAnsi" w:cstheme="minorHAnsi"/>
                <w:color w:val="943634" w:themeColor="accent2" w:themeShade="BF"/>
                <w:szCs w:val="22"/>
              </w:rPr>
              <w:t xml:space="preserve"> d’alimentation.</w:t>
            </w:r>
          </w:p>
        </w:tc>
      </w:tr>
      <w:tr w:rsidR="0023628E" w:rsidRPr="005C156E" w14:paraId="465D96D6" w14:textId="77777777" w:rsidTr="0023628E">
        <w:tc>
          <w:tcPr>
            <w:tcW w:w="2835" w:type="dxa"/>
            <w:vAlign w:val="center"/>
          </w:tcPr>
          <w:p w14:paraId="0C1B25A9"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Processeurs</w:t>
            </w:r>
          </w:p>
        </w:tc>
        <w:tc>
          <w:tcPr>
            <w:tcW w:w="5522" w:type="dxa"/>
            <w:vAlign w:val="center"/>
          </w:tcPr>
          <w:p w14:paraId="08808AE8"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Deux (02) processeurs, avec un minimum de 12 cœurs et 2.1 GHz par processeur.</w:t>
            </w:r>
          </w:p>
        </w:tc>
      </w:tr>
      <w:tr w:rsidR="0023628E" w:rsidRPr="005C156E" w14:paraId="2866947C" w14:textId="77777777" w:rsidTr="0023628E">
        <w:trPr>
          <w:trHeight w:val="436"/>
        </w:trPr>
        <w:tc>
          <w:tcPr>
            <w:tcW w:w="2835" w:type="dxa"/>
            <w:vAlign w:val="center"/>
          </w:tcPr>
          <w:p w14:paraId="0F705E32"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Mémoire</w:t>
            </w:r>
          </w:p>
        </w:tc>
        <w:tc>
          <w:tcPr>
            <w:tcW w:w="5522" w:type="dxa"/>
            <w:vAlign w:val="center"/>
          </w:tcPr>
          <w:p w14:paraId="64DA5E75"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32 Go DDR4</w:t>
            </w:r>
          </w:p>
        </w:tc>
      </w:tr>
      <w:tr w:rsidR="0023628E" w:rsidRPr="005C156E" w14:paraId="5185662B" w14:textId="77777777" w:rsidTr="0023628E">
        <w:trPr>
          <w:trHeight w:val="414"/>
        </w:trPr>
        <w:tc>
          <w:tcPr>
            <w:tcW w:w="2835" w:type="dxa"/>
            <w:vAlign w:val="center"/>
          </w:tcPr>
          <w:p w14:paraId="025B14B2"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Disques</w:t>
            </w:r>
          </w:p>
        </w:tc>
        <w:tc>
          <w:tcPr>
            <w:tcW w:w="5522" w:type="dxa"/>
            <w:vAlign w:val="center"/>
          </w:tcPr>
          <w:p w14:paraId="7B359440"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Quatre (04) disques SSD de 240Go.</w:t>
            </w:r>
          </w:p>
        </w:tc>
      </w:tr>
      <w:tr w:rsidR="0023628E" w:rsidRPr="005C156E" w14:paraId="722ED82F" w14:textId="77777777" w:rsidTr="0023628E">
        <w:trPr>
          <w:trHeight w:val="406"/>
        </w:trPr>
        <w:tc>
          <w:tcPr>
            <w:tcW w:w="2835" w:type="dxa"/>
            <w:vAlign w:val="center"/>
          </w:tcPr>
          <w:p w14:paraId="05AD6767" w14:textId="2AA942B2" w:rsidR="0023628E" w:rsidRPr="005C156E" w:rsidRDefault="0023628E" w:rsidP="007B0AA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Cartes réseaux</w:t>
            </w:r>
            <w:r w:rsidR="007B0AA4" w:rsidRPr="005C156E">
              <w:rPr>
                <w:rFonts w:asciiTheme="minorHAnsi" w:eastAsia="Calibri" w:hAnsiTheme="minorHAnsi" w:cstheme="minorHAnsi"/>
                <w:color w:val="943634" w:themeColor="accent2" w:themeShade="BF"/>
                <w:szCs w:val="22"/>
              </w:rPr>
              <w:t xml:space="preserve"> </w:t>
            </w:r>
          </w:p>
        </w:tc>
        <w:tc>
          <w:tcPr>
            <w:tcW w:w="5522" w:type="dxa"/>
            <w:vAlign w:val="center"/>
          </w:tcPr>
          <w:p w14:paraId="63D81C6A" w14:textId="22FF3CD1" w:rsidR="0023628E" w:rsidRPr="005C156E" w:rsidRDefault="00FB0550" w:rsidP="00245004">
            <w:pPr>
              <w:pStyle w:val="Paragraphedeliste"/>
              <w:widowControl w:val="0"/>
              <w:numPr>
                <w:ilvl w:val="0"/>
                <w:numId w:val="5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Une carte avec un</w:t>
            </w:r>
            <w:r w:rsidR="0023628E" w:rsidRPr="005C156E">
              <w:rPr>
                <w:rFonts w:asciiTheme="minorHAnsi" w:eastAsia="Calibri" w:hAnsiTheme="minorHAnsi" w:cstheme="minorHAnsi"/>
                <w:color w:val="943634" w:themeColor="accent2" w:themeShade="BF"/>
                <w:szCs w:val="22"/>
              </w:rPr>
              <w:t xml:space="preserve"> minimum de quatre (04) port</w:t>
            </w:r>
            <w:r w:rsidRPr="005C156E">
              <w:rPr>
                <w:rFonts w:asciiTheme="minorHAnsi" w:eastAsia="Calibri" w:hAnsiTheme="minorHAnsi" w:cstheme="minorHAnsi"/>
                <w:color w:val="943634" w:themeColor="accent2" w:themeShade="BF"/>
                <w:szCs w:val="22"/>
              </w:rPr>
              <w:t>s</w:t>
            </w:r>
            <w:r w:rsidR="0023628E" w:rsidRPr="005C156E">
              <w:rPr>
                <w:rFonts w:asciiTheme="minorHAnsi" w:eastAsia="Calibri" w:hAnsiTheme="minorHAnsi" w:cstheme="minorHAnsi"/>
                <w:color w:val="943634" w:themeColor="accent2" w:themeShade="BF"/>
                <w:szCs w:val="22"/>
              </w:rPr>
              <w:t xml:space="preserve"> Ethernet 1 </w:t>
            </w:r>
            <w:proofErr w:type="spellStart"/>
            <w:r w:rsidR="0023628E" w:rsidRPr="005C156E">
              <w:rPr>
                <w:rFonts w:asciiTheme="minorHAnsi" w:eastAsia="Calibri" w:hAnsiTheme="minorHAnsi" w:cstheme="minorHAnsi"/>
                <w:color w:val="943634" w:themeColor="accent2" w:themeShade="BF"/>
                <w:szCs w:val="22"/>
              </w:rPr>
              <w:t>Gbps</w:t>
            </w:r>
            <w:proofErr w:type="spellEnd"/>
            <w:r w:rsidR="0023628E" w:rsidRPr="005C156E">
              <w:rPr>
                <w:rFonts w:asciiTheme="minorHAnsi" w:eastAsia="Calibri" w:hAnsiTheme="minorHAnsi" w:cstheme="minorHAnsi"/>
                <w:color w:val="943634" w:themeColor="accent2" w:themeShade="BF"/>
                <w:szCs w:val="22"/>
              </w:rPr>
              <w:t>.</w:t>
            </w:r>
          </w:p>
          <w:p w14:paraId="68647D7B" w14:textId="55E2F6B1" w:rsidR="00BC2BF9" w:rsidRPr="005C156E" w:rsidRDefault="007B0AA4" w:rsidP="00245004">
            <w:pPr>
              <w:pStyle w:val="Paragraphedeliste"/>
              <w:widowControl w:val="0"/>
              <w:numPr>
                <w:ilvl w:val="0"/>
                <w:numId w:val="5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 xml:space="preserve">Une carte, y compris les adaptateurs nécessaires, </w:t>
            </w:r>
            <w:r w:rsidR="00FB0550" w:rsidRPr="005C156E">
              <w:rPr>
                <w:rFonts w:asciiTheme="minorHAnsi" w:eastAsia="Calibri" w:hAnsiTheme="minorHAnsi" w:cstheme="minorHAnsi"/>
                <w:color w:val="943634" w:themeColor="accent2" w:themeShade="BF"/>
                <w:szCs w:val="22"/>
              </w:rPr>
              <w:t xml:space="preserve">avec un minimum de quatre (04) ports Ethernet 10 </w:t>
            </w:r>
            <w:proofErr w:type="spellStart"/>
            <w:r w:rsidR="00FB0550" w:rsidRPr="005C156E">
              <w:rPr>
                <w:rFonts w:asciiTheme="minorHAnsi" w:eastAsia="Calibri" w:hAnsiTheme="minorHAnsi" w:cstheme="minorHAnsi"/>
                <w:color w:val="943634" w:themeColor="accent2" w:themeShade="BF"/>
                <w:szCs w:val="22"/>
              </w:rPr>
              <w:t>Gbps</w:t>
            </w:r>
            <w:proofErr w:type="spellEnd"/>
            <w:r w:rsidR="00FB0550" w:rsidRPr="005C156E">
              <w:rPr>
                <w:rFonts w:asciiTheme="minorHAnsi" w:eastAsia="Calibri" w:hAnsiTheme="minorHAnsi" w:cstheme="minorHAnsi"/>
                <w:color w:val="943634" w:themeColor="accent2" w:themeShade="BF"/>
                <w:szCs w:val="22"/>
              </w:rPr>
              <w:t>.</w:t>
            </w:r>
          </w:p>
        </w:tc>
      </w:tr>
      <w:tr w:rsidR="0023628E" w:rsidRPr="005C156E" w14:paraId="4B10CB96" w14:textId="77777777" w:rsidTr="0023628E">
        <w:trPr>
          <w:trHeight w:val="412"/>
        </w:trPr>
        <w:tc>
          <w:tcPr>
            <w:tcW w:w="2835" w:type="dxa"/>
            <w:vAlign w:val="center"/>
          </w:tcPr>
          <w:p w14:paraId="0A28709F"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Garantie</w:t>
            </w:r>
          </w:p>
        </w:tc>
        <w:tc>
          <w:tcPr>
            <w:tcW w:w="5522" w:type="dxa"/>
            <w:vAlign w:val="center"/>
          </w:tcPr>
          <w:p w14:paraId="4C754CD1"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Trois (03) ans de garantie.</w:t>
            </w:r>
          </w:p>
        </w:tc>
      </w:tr>
      <w:tr w:rsidR="0023628E" w:rsidRPr="005C156E" w14:paraId="35F22989" w14:textId="77777777" w:rsidTr="0023628E">
        <w:tc>
          <w:tcPr>
            <w:tcW w:w="2835" w:type="dxa"/>
            <w:vAlign w:val="center"/>
          </w:tcPr>
          <w:p w14:paraId="5E5F1547"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5"/>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Accessoires</w:t>
            </w:r>
          </w:p>
        </w:tc>
        <w:tc>
          <w:tcPr>
            <w:tcW w:w="5522" w:type="dxa"/>
            <w:vAlign w:val="center"/>
          </w:tcPr>
          <w:p w14:paraId="00C03231"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Kit rails (Rail Kits) pour l’installation au niveau du rack.</w:t>
            </w:r>
          </w:p>
          <w:p w14:paraId="68523CC4"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Câbles réseaux et énergies nécessaires à la mise en service.</w:t>
            </w:r>
          </w:p>
        </w:tc>
      </w:tr>
    </w:tbl>
    <w:p w14:paraId="26303527" w14:textId="77777777" w:rsidR="0023628E" w:rsidRPr="005C156E" w:rsidRDefault="0023628E" w:rsidP="0023628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3F5A4213" w14:textId="6387090C" w:rsidR="00B30B78" w:rsidRPr="005C156E" w:rsidRDefault="00B30B78" w:rsidP="00B30B7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Cette plateforme doit être livrée, installée et mise en service par le titulaire du présent lot au plus tard un mois après l’adjudication.</w:t>
      </w:r>
      <w:r w:rsidR="00645C7F" w:rsidRPr="005C156E">
        <w:rPr>
          <w:rFonts w:asciiTheme="minorHAnsi" w:hAnsiTheme="minorHAnsi" w:cstheme="minorHAnsi"/>
          <w:color w:val="943634" w:themeColor="accent2" w:themeShade="BF"/>
          <w:szCs w:val="22"/>
        </w:rPr>
        <w:t xml:space="preserve"> Leur propriété est transférée à l’ANRT à l’issue de la 2</w:t>
      </w:r>
      <w:r w:rsidR="00645C7F" w:rsidRPr="005C156E">
        <w:rPr>
          <w:rFonts w:asciiTheme="minorHAnsi" w:hAnsiTheme="minorHAnsi" w:cstheme="minorHAnsi"/>
          <w:color w:val="943634" w:themeColor="accent2" w:themeShade="BF"/>
          <w:szCs w:val="22"/>
          <w:vertAlign w:val="superscript"/>
        </w:rPr>
        <w:t>ème</w:t>
      </w:r>
      <w:r w:rsidR="00645C7F" w:rsidRPr="005C156E">
        <w:rPr>
          <w:rFonts w:asciiTheme="minorHAnsi" w:hAnsiTheme="minorHAnsi" w:cstheme="minorHAnsi"/>
          <w:color w:val="943634" w:themeColor="accent2" w:themeShade="BF"/>
          <w:szCs w:val="22"/>
        </w:rPr>
        <w:t xml:space="preserve"> année du contrat issue du présent appel d’offres.</w:t>
      </w:r>
    </w:p>
    <w:p w14:paraId="217C9E64" w14:textId="77777777" w:rsidR="0023628E" w:rsidRPr="005C156E" w:rsidRDefault="0023628E" w:rsidP="0023628E">
      <w:pPr>
        <w:widowControl w:val="0"/>
        <w:spacing w:after="0"/>
        <w:ind w:left="360"/>
        <w:rPr>
          <w:rFonts w:asciiTheme="minorHAnsi" w:eastAsia="Calibri" w:hAnsiTheme="minorHAnsi" w:cstheme="minorHAnsi"/>
          <w:b/>
          <w:bCs/>
          <w:color w:val="943634" w:themeColor="accent2" w:themeShade="BF"/>
          <w:szCs w:val="22"/>
        </w:rPr>
      </w:pPr>
    </w:p>
    <w:p w14:paraId="44D5173A" w14:textId="77777777" w:rsidR="0023628E" w:rsidRPr="005C156E" w:rsidRDefault="0023628E" w:rsidP="008D68BA">
      <w:pPr>
        <w:pStyle w:val="Paragraphedeliste"/>
        <w:widowControl w:val="0"/>
        <w:numPr>
          <w:ilvl w:val="0"/>
          <w:numId w:val="25"/>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284" w:hanging="284"/>
        <w:rPr>
          <w:rFonts w:asciiTheme="minorHAnsi" w:hAnsiTheme="minorHAnsi" w:cstheme="minorHAnsi"/>
          <w:b/>
          <w:bCs/>
          <w:color w:val="943634" w:themeColor="accent2" w:themeShade="BF"/>
          <w:sz w:val="22"/>
          <w:szCs w:val="20"/>
        </w:rPr>
      </w:pPr>
      <w:r w:rsidRPr="005C156E">
        <w:rPr>
          <w:rFonts w:asciiTheme="minorHAnsi" w:hAnsiTheme="minorHAnsi" w:cstheme="minorHAnsi"/>
          <w:b/>
          <w:bCs/>
          <w:color w:val="943634" w:themeColor="accent2" w:themeShade="BF"/>
          <w:sz w:val="22"/>
          <w:szCs w:val="20"/>
        </w:rPr>
        <w:t>Répartition des mesures :</w:t>
      </w:r>
    </w:p>
    <w:p w14:paraId="3DE8EF0D"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993"/>
        <w:rPr>
          <w:rFonts w:asciiTheme="minorBidi" w:eastAsia="Calibri" w:hAnsiTheme="minorBidi"/>
          <w:color w:val="943634" w:themeColor="accent2" w:themeShade="BF"/>
        </w:rPr>
      </w:pPr>
    </w:p>
    <w:p w14:paraId="2C279D8A" w14:textId="77777777" w:rsidR="0023628E" w:rsidRPr="005C156E" w:rsidRDefault="0023628E" w:rsidP="0023628E">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t>L’effectif de mesures de la QoS Data sur terminal pour chaque ville ou axe de transport ainsi que leur proportion selon différents modes et configurations sont réparti selon les règles suivantes et sont fixés par l’ANRT dans chaque commande :</w:t>
      </w:r>
    </w:p>
    <w:p w14:paraId="06D38C7B" w14:textId="77777777" w:rsidR="0023628E" w:rsidRPr="005C156E" w:rsidRDefault="0023628E" w:rsidP="008D68BA">
      <w:pPr>
        <w:pStyle w:val="Paragraphedeliste"/>
        <w:widowControl w:val="0"/>
        <w:numPr>
          <w:ilvl w:val="0"/>
          <w:numId w:val="27"/>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993"/>
        <w:rPr>
          <w:rFonts w:asciiTheme="minorHAnsi" w:eastAsia="Calibri" w:hAnsiTheme="minorHAnsi" w:cstheme="minorHAnsi"/>
          <w:color w:val="943634" w:themeColor="accent2" w:themeShade="BF"/>
          <w:sz w:val="22"/>
          <w:szCs w:val="20"/>
        </w:rPr>
      </w:pPr>
      <w:r w:rsidRPr="005C156E">
        <w:rPr>
          <w:rFonts w:asciiTheme="minorHAnsi" w:eastAsia="Calibri" w:hAnsiTheme="minorHAnsi" w:cstheme="minorHAnsi"/>
          <w:color w:val="943634" w:themeColor="accent2" w:themeShade="BF"/>
          <w:sz w:val="22"/>
          <w:szCs w:val="20"/>
        </w:rPr>
        <w:t xml:space="preserve">Par configuration (indoor,  </w:t>
      </w:r>
      <w:proofErr w:type="spellStart"/>
      <w:r w:rsidRPr="005C156E">
        <w:rPr>
          <w:rFonts w:asciiTheme="minorHAnsi" w:eastAsia="Calibri" w:hAnsiTheme="minorHAnsi" w:cstheme="minorHAnsi"/>
          <w:color w:val="943634" w:themeColor="accent2" w:themeShade="BF"/>
          <w:sz w:val="22"/>
          <w:szCs w:val="20"/>
        </w:rPr>
        <w:t>Outdoor</w:t>
      </w:r>
      <w:proofErr w:type="spellEnd"/>
      <w:r w:rsidRPr="005C156E">
        <w:rPr>
          <w:rFonts w:asciiTheme="minorHAnsi" w:eastAsia="Calibri" w:hAnsiTheme="minorHAnsi" w:cstheme="minorHAnsi"/>
          <w:color w:val="943634" w:themeColor="accent2" w:themeShade="BF"/>
          <w:sz w:val="22"/>
          <w:szCs w:val="22"/>
          <w:vertAlign w:val="superscript"/>
        </w:rPr>
        <w:footnoteReference w:id="4"/>
      </w:r>
      <w:r w:rsidRPr="005C156E">
        <w:rPr>
          <w:rFonts w:asciiTheme="minorHAnsi" w:eastAsia="Calibri" w:hAnsiTheme="minorHAnsi" w:cstheme="minorHAnsi"/>
          <w:color w:val="943634" w:themeColor="accent2" w:themeShade="BF"/>
          <w:sz w:val="22"/>
          <w:szCs w:val="20"/>
        </w:rPr>
        <w:t xml:space="preserve">, </w:t>
      </w:r>
      <w:proofErr w:type="spellStart"/>
      <w:r w:rsidRPr="005C156E">
        <w:rPr>
          <w:rFonts w:asciiTheme="minorHAnsi" w:eastAsia="Calibri" w:hAnsiTheme="minorHAnsi" w:cstheme="minorHAnsi"/>
          <w:color w:val="943634" w:themeColor="accent2" w:themeShade="BF"/>
          <w:sz w:val="22"/>
          <w:szCs w:val="20"/>
        </w:rPr>
        <w:t>Incar</w:t>
      </w:r>
      <w:proofErr w:type="spellEnd"/>
      <w:r w:rsidRPr="005C156E">
        <w:rPr>
          <w:rFonts w:asciiTheme="minorHAnsi" w:eastAsia="Calibri" w:hAnsiTheme="minorHAnsi" w:cstheme="minorHAnsi"/>
          <w:color w:val="943634" w:themeColor="accent2" w:themeShade="BF"/>
          <w:sz w:val="22"/>
          <w:szCs w:val="20"/>
        </w:rPr>
        <w:t xml:space="preserve">, </w:t>
      </w:r>
      <w:proofErr w:type="spellStart"/>
      <w:r w:rsidRPr="005C156E">
        <w:rPr>
          <w:rFonts w:asciiTheme="minorHAnsi" w:eastAsia="Calibri" w:hAnsiTheme="minorHAnsi" w:cstheme="minorHAnsi"/>
          <w:color w:val="943634" w:themeColor="accent2" w:themeShade="BF"/>
          <w:sz w:val="22"/>
          <w:szCs w:val="20"/>
        </w:rPr>
        <w:t>Intain</w:t>
      </w:r>
      <w:proofErr w:type="spellEnd"/>
      <w:r w:rsidRPr="005C156E">
        <w:rPr>
          <w:rFonts w:asciiTheme="minorHAnsi" w:eastAsia="Calibri" w:hAnsiTheme="minorHAnsi" w:cstheme="minorHAnsi"/>
          <w:color w:val="943634" w:themeColor="accent2" w:themeShade="BF"/>
          <w:sz w:val="22"/>
          <w:szCs w:val="20"/>
        </w:rPr>
        <w:t>, …) ; </w:t>
      </w:r>
    </w:p>
    <w:p w14:paraId="123F63F1" w14:textId="250B4C90" w:rsidR="0023628E" w:rsidRPr="005C156E" w:rsidRDefault="0023628E" w:rsidP="008D68BA">
      <w:pPr>
        <w:pStyle w:val="Paragraphedeliste"/>
        <w:widowControl w:val="0"/>
        <w:numPr>
          <w:ilvl w:val="0"/>
          <w:numId w:val="27"/>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993"/>
        <w:rPr>
          <w:rFonts w:asciiTheme="minorHAnsi" w:eastAsia="Calibri" w:hAnsiTheme="minorHAnsi" w:cstheme="minorHAnsi"/>
          <w:color w:val="943634" w:themeColor="accent2" w:themeShade="BF"/>
          <w:sz w:val="22"/>
          <w:szCs w:val="20"/>
        </w:rPr>
      </w:pPr>
      <w:r w:rsidRPr="005C156E">
        <w:rPr>
          <w:rFonts w:asciiTheme="minorHAnsi" w:eastAsia="Calibri" w:hAnsiTheme="minorHAnsi" w:cstheme="minorHAnsi"/>
          <w:color w:val="943634" w:themeColor="accent2" w:themeShade="BF"/>
          <w:sz w:val="22"/>
          <w:szCs w:val="20"/>
        </w:rPr>
        <w:t>Par type de mode de transfert HTTP et</w:t>
      </w:r>
      <w:r w:rsidR="00935F1A" w:rsidRPr="005C156E">
        <w:rPr>
          <w:rFonts w:asciiTheme="minorHAnsi" w:eastAsia="Calibri" w:hAnsiTheme="minorHAnsi" w:cstheme="minorHAnsi"/>
          <w:color w:val="943634" w:themeColor="accent2" w:themeShade="BF"/>
          <w:sz w:val="22"/>
          <w:szCs w:val="20"/>
        </w:rPr>
        <w:t>/ou</w:t>
      </w:r>
      <w:r w:rsidRPr="005C156E">
        <w:rPr>
          <w:rFonts w:asciiTheme="minorHAnsi" w:eastAsia="Calibri" w:hAnsiTheme="minorHAnsi" w:cstheme="minorHAnsi"/>
          <w:color w:val="943634" w:themeColor="accent2" w:themeShade="BF"/>
          <w:sz w:val="22"/>
          <w:szCs w:val="20"/>
        </w:rPr>
        <w:t xml:space="preserve"> FTP ; </w:t>
      </w:r>
    </w:p>
    <w:p w14:paraId="24E9CC60" w14:textId="77777777" w:rsidR="0023628E" w:rsidRPr="005C156E" w:rsidRDefault="0023628E" w:rsidP="008D68BA">
      <w:pPr>
        <w:pStyle w:val="Paragraphedeliste"/>
        <w:widowControl w:val="0"/>
        <w:numPr>
          <w:ilvl w:val="0"/>
          <w:numId w:val="27"/>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993"/>
        <w:rPr>
          <w:rFonts w:asciiTheme="minorHAnsi" w:eastAsia="Calibri" w:hAnsiTheme="minorHAnsi" w:cstheme="minorHAnsi"/>
          <w:color w:val="943634" w:themeColor="accent2" w:themeShade="BF"/>
          <w:sz w:val="22"/>
          <w:szCs w:val="20"/>
        </w:rPr>
      </w:pPr>
      <w:r w:rsidRPr="005C156E">
        <w:rPr>
          <w:rFonts w:asciiTheme="minorHAnsi" w:eastAsia="Calibri" w:hAnsiTheme="minorHAnsi" w:cstheme="minorHAnsi"/>
          <w:color w:val="943634" w:themeColor="accent2" w:themeShade="BF"/>
          <w:sz w:val="22"/>
          <w:szCs w:val="20"/>
        </w:rPr>
        <w:t>La répartition du nombre total des mesures, pour chaque ville, durant les heures de mesures dans une même journée.</w:t>
      </w:r>
    </w:p>
    <w:p w14:paraId="38523EB7" w14:textId="77777777" w:rsidR="0023628E" w:rsidRPr="005C156E" w:rsidRDefault="0023628E" w:rsidP="002362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993"/>
        <w:rPr>
          <w:rFonts w:asciiTheme="minorHAnsi" w:eastAsia="Calibri" w:hAnsiTheme="minorHAnsi" w:cstheme="minorHAnsi"/>
          <w:color w:val="943634" w:themeColor="accent2" w:themeShade="BF"/>
          <w:sz w:val="20"/>
          <w:szCs w:val="18"/>
        </w:rPr>
      </w:pPr>
    </w:p>
    <w:p w14:paraId="64993070" w14:textId="77777777" w:rsidR="0023628E" w:rsidRPr="005C156E" w:rsidRDefault="0023628E" w:rsidP="0023628E">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eastAsia="Calibri" w:hAnsiTheme="minorHAnsi" w:cstheme="minorHAnsi"/>
          <w:color w:val="943634" w:themeColor="accent2" w:themeShade="BF"/>
          <w:szCs w:val="22"/>
        </w:rPr>
      </w:pPr>
      <w:r w:rsidRPr="005C156E">
        <w:rPr>
          <w:rFonts w:asciiTheme="minorHAnsi" w:eastAsia="Calibri" w:hAnsiTheme="minorHAnsi" w:cstheme="minorHAnsi"/>
          <w:color w:val="943634" w:themeColor="accent2" w:themeShade="BF"/>
          <w:szCs w:val="22"/>
        </w:rPr>
        <w:lastRenderedPageBreak/>
        <w:t>Ces valeurs peuvent faire objet de changement par l’ANRT.</w:t>
      </w:r>
    </w:p>
    <w:p w14:paraId="63E42AF4" w14:textId="77777777" w:rsidR="0023628E" w:rsidRPr="005C156E" w:rsidRDefault="0023628E" w:rsidP="001B038C">
      <w:pPr>
        <w:widowControl w:val="0"/>
        <w:autoSpaceDE w:val="0"/>
        <w:autoSpaceDN w:val="0"/>
        <w:adjustRightInd w:val="0"/>
        <w:spacing w:after="0"/>
        <w:rPr>
          <w:rFonts w:asciiTheme="minorHAnsi" w:hAnsiTheme="minorHAnsi" w:cstheme="minorHAnsi"/>
          <w:color w:val="943634" w:themeColor="accent2" w:themeShade="BF"/>
          <w:szCs w:val="22"/>
        </w:rPr>
      </w:pPr>
    </w:p>
    <w:p w14:paraId="4350C38F" w14:textId="6EA26005" w:rsidR="00495181" w:rsidRPr="005C156E" w:rsidRDefault="00495181" w:rsidP="001B038C">
      <w:pPr>
        <w:widowControl w:val="0"/>
        <w:autoSpaceDE w:val="0"/>
        <w:autoSpaceDN w:val="0"/>
        <w:adjustRightInd w:val="0"/>
        <w:spacing w:after="0"/>
        <w:rPr>
          <w:rFonts w:asciiTheme="minorHAnsi" w:hAnsiTheme="minorHAnsi" w:cstheme="minorHAnsi"/>
          <w:color w:val="943634" w:themeColor="accent2" w:themeShade="BF"/>
          <w:szCs w:val="22"/>
        </w:rPr>
      </w:pPr>
      <w:r w:rsidRPr="005C156E">
        <w:rPr>
          <w:rFonts w:asciiTheme="minorHAnsi" w:hAnsiTheme="minorHAnsi" w:cstheme="minorHAnsi"/>
          <w:color w:val="943634" w:themeColor="accent2" w:themeShade="BF"/>
          <w:szCs w:val="22"/>
        </w:rPr>
        <w:t xml:space="preserve">A titre indicatif, le protocole de mesures de la QoS Data figure en </w:t>
      </w:r>
      <w:r w:rsidRPr="006713B8">
        <w:rPr>
          <w:rFonts w:asciiTheme="minorHAnsi" w:hAnsiTheme="minorHAnsi" w:cstheme="minorHAnsi"/>
          <w:color w:val="943634" w:themeColor="accent2" w:themeShade="BF"/>
          <w:szCs w:val="22"/>
          <w:highlight w:val="yellow"/>
        </w:rPr>
        <w:t xml:space="preserve">ANNEXE </w:t>
      </w:r>
      <w:r w:rsidR="00255931" w:rsidRPr="006713B8">
        <w:rPr>
          <w:rFonts w:asciiTheme="minorHAnsi" w:hAnsiTheme="minorHAnsi" w:cstheme="minorHAnsi"/>
          <w:color w:val="943634" w:themeColor="accent2" w:themeShade="BF"/>
          <w:szCs w:val="22"/>
          <w:highlight w:val="yellow"/>
        </w:rPr>
        <w:t>4</w:t>
      </w:r>
      <w:r w:rsidRPr="005C156E">
        <w:rPr>
          <w:rFonts w:asciiTheme="minorHAnsi" w:hAnsiTheme="minorHAnsi" w:cstheme="minorHAnsi"/>
          <w:color w:val="943634" w:themeColor="accent2" w:themeShade="BF"/>
          <w:szCs w:val="22"/>
        </w:rPr>
        <w:t>.</w:t>
      </w:r>
    </w:p>
    <w:p w14:paraId="0C6B1487" w14:textId="77777777" w:rsidR="0023628E" w:rsidRPr="00DE6E45" w:rsidRDefault="0023628E" w:rsidP="001B038C">
      <w:pPr>
        <w:widowControl w:val="0"/>
        <w:autoSpaceDE w:val="0"/>
        <w:autoSpaceDN w:val="0"/>
        <w:adjustRightInd w:val="0"/>
        <w:spacing w:after="0"/>
        <w:rPr>
          <w:rFonts w:asciiTheme="minorHAnsi" w:hAnsiTheme="minorHAnsi" w:cstheme="minorHAnsi"/>
          <w:szCs w:val="22"/>
        </w:rPr>
      </w:pPr>
    </w:p>
    <w:p w14:paraId="02FF2EC7" w14:textId="77777777" w:rsidR="00385A72" w:rsidRPr="00DE6E45" w:rsidRDefault="00F92931" w:rsidP="00C235B4">
      <w:pPr>
        <w:widowControl w:val="0"/>
        <w:spacing w:after="0"/>
        <w:rPr>
          <w:rFonts w:asciiTheme="minorHAnsi" w:hAnsiTheme="minorHAnsi" w:cstheme="minorHAnsi"/>
          <w:b/>
          <w:bCs/>
          <w:szCs w:val="22"/>
          <w:u w:val="single"/>
        </w:rPr>
      </w:pPr>
      <w:r w:rsidRPr="00DE6E45">
        <w:rPr>
          <w:rFonts w:asciiTheme="minorHAnsi" w:hAnsiTheme="minorHAnsi" w:cstheme="minorHAnsi"/>
          <w:b/>
          <w:bCs/>
          <w:szCs w:val="22"/>
          <w:u w:val="single"/>
        </w:rPr>
        <w:t>2</w:t>
      </w:r>
      <w:r w:rsidR="003B5891">
        <w:rPr>
          <w:rFonts w:asciiTheme="minorHAnsi" w:hAnsiTheme="minorHAnsi" w:cstheme="minorHAnsi"/>
          <w:b/>
          <w:bCs/>
          <w:szCs w:val="22"/>
          <w:u w:val="single"/>
        </w:rPr>
        <w:t>8</w:t>
      </w:r>
      <w:r w:rsidR="00385A72" w:rsidRPr="00DE6E45">
        <w:rPr>
          <w:rFonts w:asciiTheme="minorHAnsi" w:hAnsiTheme="minorHAnsi" w:cstheme="minorHAnsi"/>
          <w:b/>
          <w:bCs/>
          <w:szCs w:val="22"/>
          <w:u w:val="single"/>
        </w:rPr>
        <w:t>.2. Contenu des prestations par commande</w:t>
      </w:r>
      <w:r w:rsidR="00F958EE">
        <w:rPr>
          <w:rFonts w:asciiTheme="minorHAnsi" w:hAnsiTheme="minorHAnsi" w:cstheme="minorHAnsi"/>
          <w:b/>
          <w:bCs/>
          <w:szCs w:val="22"/>
          <w:u w:val="single"/>
        </w:rPr>
        <w:t xml:space="preserve"> </w:t>
      </w:r>
      <w:r w:rsidR="00385A72" w:rsidRPr="00DE6E45">
        <w:rPr>
          <w:rFonts w:asciiTheme="minorHAnsi" w:hAnsiTheme="minorHAnsi" w:cstheme="minorHAnsi"/>
          <w:b/>
          <w:bCs/>
          <w:szCs w:val="22"/>
          <w:u w:val="single"/>
        </w:rPr>
        <w:t>:</w:t>
      </w:r>
    </w:p>
    <w:p w14:paraId="12B23075" w14:textId="77777777" w:rsidR="00385A72" w:rsidRPr="00DE6E45" w:rsidRDefault="00385A72" w:rsidP="00C235B4">
      <w:pPr>
        <w:widowControl w:val="0"/>
        <w:spacing w:after="0"/>
        <w:rPr>
          <w:rFonts w:asciiTheme="minorHAnsi" w:hAnsiTheme="minorHAnsi" w:cstheme="minorHAnsi"/>
          <w:szCs w:val="22"/>
        </w:rPr>
      </w:pPr>
    </w:p>
    <w:p w14:paraId="58F9B9C5" w14:textId="77777777" w:rsidR="00385A72" w:rsidRPr="00DE6E45" w:rsidRDefault="00385A72"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w:t>
      </w:r>
      <w:r w:rsidR="00A96437" w:rsidRPr="00DE6E45">
        <w:rPr>
          <w:rFonts w:asciiTheme="minorHAnsi" w:hAnsiTheme="minorHAnsi" w:cstheme="minorHAnsi"/>
          <w:szCs w:val="22"/>
        </w:rPr>
        <w:t xml:space="preserve"> titulaire</w:t>
      </w:r>
      <w:r w:rsidRPr="00DE6E45">
        <w:rPr>
          <w:rFonts w:asciiTheme="minorHAnsi" w:hAnsiTheme="minorHAnsi" w:cstheme="minorHAnsi"/>
          <w:szCs w:val="22"/>
        </w:rPr>
        <w:t xml:space="preserve"> veillera à assurer l’extrême confidentialité des dates des mesures ainsi que les services et réseaux concernés de chaque campagne.</w:t>
      </w:r>
    </w:p>
    <w:p w14:paraId="7F588D0F" w14:textId="77777777" w:rsidR="00B85F05" w:rsidRPr="00DE6E45" w:rsidRDefault="00B85F05"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4295513F" w14:textId="77777777" w:rsidR="00E0157E" w:rsidRPr="00DE6E45" w:rsidRDefault="00FB6DA5"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 xml:space="preserve">Pour chaque lot, il relève de la responsabilité de </w:t>
      </w:r>
      <w:r w:rsidR="000A2B15" w:rsidRPr="00DE6E45">
        <w:rPr>
          <w:rFonts w:asciiTheme="minorHAnsi" w:hAnsiTheme="minorHAnsi" w:cstheme="minorHAnsi"/>
          <w:szCs w:val="22"/>
        </w:rPr>
        <w:t>l’ANRT de décider de la programmation des campagnes de mesures de la QoS en termes de pertinence, durée, quantité et portée, et ne s’engage en aucun cas sur une quantité de mesures. L’ANRT ne peut être tenue pour responsable des éventuelles contraintes internes du titulaire tant que la campagne n’est pas confirmée.</w:t>
      </w:r>
    </w:p>
    <w:p w14:paraId="32C8F472" w14:textId="77777777" w:rsidR="00E0157E" w:rsidRPr="00DE6E45" w:rsidRDefault="00E0157E"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625694C0" w14:textId="4DA865D2" w:rsidR="00397A35" w:rsidRPr="006713B8" w:rsidRDefault="004A7F0D" w:rsidP="00245004">
      <w:pPr>
        <w:widowControl w:val="0"/>
        <w:autoSpaceDE w:val="0"/>
        <w:autoSpaceDN w:val="0"/>
        <w:adjustRightInd w:val="0"/>
        <w:spacing w:after="0"/>
        <w:rPr>
          <w:rFonts w:asciiTheme="minorHAnsi" w:hAnsiTheme="minorHAnsi" w:cstheme="minorHAnsi"/>
          <w:b/>
          <w:i/>
          <w:color w:val="943634" w:themeColor="accent2" w:themeShade="BF"/>
          <w:szCs w:val="22"/>
        </w:rPr>
      </w:pPr>
      <w:r w:rsidRPr="006713B8">
        <w:rPr>
          <w:rFonts w:asciiTheme="minorHAnsi" w:hAnsiTheme="minorHAnsi" w:cstheme="minorHAnsi"/>
          <w:b/>
          <w:i/>
          <w:color w:val="943634" w:themeColor="accent2" w:themeShade="BF"/>
          <w:szCs w:val="22"/>
        </w:rPr>
        <w:t xml:space="preserve">Lot N° 1 : </w:t>
      </w:r>
      <w:r w:rsidR="00245004" w:rsidRPr="006713B8">
        <w:rPr>
          <w:rFonts w:asciiTheme="minorHAnsi" w:hAnsiTheme="minorHAnsi" w:cstheme="minorHAnsi"/>
          <w:b/>
          <w:i/>
          <w:color w:val="943634" w:themeColor="accent2" w:themeShade="BF"/>
          <w:szCs w:val="22"/>
        </w:rPr>
        <w:t>Relevé</w:t>
      </w:r>
      <w:r w:rsidR="00397A35" w:rsidRPr="006713B8">
        <w:rPr>
          <w:rFonts w:asciiTheme="minorHAnsi" w:hAnsiTheme="minorHAnsi" w:cstheme="minorHAnsi"/>
          <w:b/>
          <w:i/>
          <w:color w:val="943634" w:themeColor="accent2" w:themeShade="BF"/>
          <w:szCs w:val="22"/>
        </w:rPr>
        <w:t xml:space="preserve"> de la couverture des réseaux </w:t>
      </w:r>
      <w:r w:rsidR="0023628E" w:rsidRPr="006713B8">
        <w:rPr>
          <w:rFonts w:asciiTheme="minorHAnsi" w:hAnsiTheme="minorHAnsi" w:cstheme="minorHAnsi"/>
          <w:b/>
          <w:i/>
          <w:color w:val="943634" w:themeColor="accent2" w:themeShade="BF"/>
          <w:szCs w:val="22"/>
        </w:rPr>
        <w:t>mobiles</w:t>
      </w:r>
      <w:r w:rsidR="00397A35" w:rsidRPr="006713B8">
        <w:rPr>
          <w:rFonts w:asciiTheme="minorHAnsi" w:hAnsiTheme="minorHAnsi" w:cstheme="minorHAnsi"/>
          <w:b/>
          <w:i/>
          <w:color w:val="943634" w:themeColor="accent2" w:themeShade="BF"/>
          <w:szCs w:val="22"/>
        </w:rPr>
        <w:t xml:space="preserve"> </w:t>
      </w:r>
    </w:p>
    <w:p w14:paraId="2E9573B3" w14:textId="77777777" w:rsidR="004A7F0D" w:rsidRPr="00DE6E45" w:rsidRDefault="004A7F0D" w:rsidP="004A7F0D">
      <w:pPr>
        <w:widowControl w:val="0"/>
        <w:autoSpaceDE w:val="0"/>
        <w:autoSpaceDN w:val="0"/>
        <w:adjustRightInd w:val="0"/>
        <w:spacing w:after="0"/>
        <w:rPr>
          <w:rFonts w:asciiTheme="minorHAnsi" w:hAnsiTheme="minorHAnsi" w:cstheme="minorHAnsi"/>
          <w:b/>
          <w:i/>
          <w:szCs w:val="22"/>
        </w:rPr>
      </w:pPr>
    </w:p>
    <w:p w14:paraId="117227EE" w14:textId="533DE75D" w:rsidR="004A7F0D" w:rsidRPr="006713B8" w:rsidRDefault="004A7F0D"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color w:val="943634" w:themeColor="accent2" w:themeShade="BF"/>
          <w:szCs w:val="22"/>
        </w:rPr>
      </w:pPr>
      <w:r w:rsidRPr="006713B8">
        <w:rPr>
          <w:rFonts w:asciiTheme="minorHAnsi" w:hAnsiTheme="minorHAnsi" w:cstheme="minorHAnsi"/>
          <w:b/>
          <w:color w:val="943634" w:themeColor="accent2" w:themeShade="BF"/>
          <w:szCs w:val="22"/>
        </w:rPr>
        <w:t xml:space="preserve">Fixation de parcours et zones objets </w:t>
      </w:r>
      <w:r w:rsidR="0023628E" w:rsidRPr="006713B8">
        <w:rPr>
          <w:rFonts w:asciiTheme="minorHAnsi" w:hAnsiTheme="minorHAnsi" w:cstheme="minorHAnsi"/>
          <w:b/>
          <w:color w:val="943634" w:themeColor="accent2" w:themeShade="BF"/>
          <w:szCs w:val="22"/>
        </w:rPr>
        <w:t>des mesures de l’état de couverture</w:t>
      </w:r>
      <w:r w:rsidRPr="006713B8">
        <w:rPr>
          <w:rFonts w:asciiTheme="minorHAnsi" w:hAnsiTheme="minorHAnsi" w:cstheme="minorHAnsi"/>
          <w:b/>
          <w:color w:val="943634" w:themeColor="accent2" w:themeShade="BF"/>
          <w:szCs w:val="22"/>
        </w:rPr>
        <w:t xml:space="preserve"> : </w:t>
      </w:r>
    </w:p>
    <w:p w14:paraId="63728124" w14:textId="451CB350" w:rsidR="004C4CC2" w:rsidRPr="006713B8" w:rsidRDefault="00B83C68" w:rsidP="00285A42">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r w:rsidRPr="006713B8">
        <w:rPr>
          <w:rFonts w:asciiTheme="minorHAnsi" w:hAnsiTheme="minorHAnsi" w:cstheme="minorHAnsi"/>
          <w:color w:val="943634" w:themeColor="accent2" w:themeShade="BF"/>
          <w:szCs w:val="22"/>
        </w:rPr>
        <w:t>En préparation</w:t>
      </w:r>
      <w:r w:rsidR="004A7F0D" w:rsidRPr="006713B8">
        <w:rPr>
          <w:rFonts w:asciiTheme="minorHAnsi" w:hAnsiTheme="minorHAnsi" w:cstheme="minorHAnsi"/>
          <w:color w:val="943634" w:themeColor="accent2" w:themeShade="BF"/>
          <w:szCs w:val="22"/>
        </w:rPr>
        <w:t xml:space="preserve"> de chaque commande, l’ANRT communiquera au </w:t>
      </w:r>
      <w:r w:rsidR="00F50D16" w:rsidRPr="006713B8">
        <w:rPr>
          <w:rFonts w:asciiTheme="minorHAnsi" w:hAnsiTheme="minorHAnsi" w:cstheme="minorHAnsi"/>
          <w:color w:val="943634" w:themeColor="accent2" w:themeShade="BF"/>
          <w:szCs w:val="22"/>
        </w:rPr>
        <w:t>titulaire</w:t>
      </w:r>
      <w:r w:rsidR="004A7F0D" w:rsidRPr="006713B8">
        <w:rPr>
          <w:rFonts w:asciiTheme="minorHAnsi" w:hAnsiTheme="minorHAnsi" w:cstheme="minorHAnsi"/>
          <w:color w:val="943634" w:themeColor="accent2" w:themeShade="BF"/>
          <w:szCs w:val="22"/>
        </w:rPr>
        <w:t xml:space="preserve"> les </w:t>
      </w:r>
      <w:r w:rsidR="004C4CC2" w:rsidRPr="006713B8">
        <w:rPr>
          <w:rFonts w:asciiTheme="minorHAnsi" w:hAnsiTheme="minorHAnsi" w:cstheme="minorHAnsi"/>
          <w:color w:val="943634" w:themeColor="accent2" w:themeShade="BF"/>
          <w:szCs w:val="22"/>
        </w:rPr>
        <w:t>sites</w:t>
      </w:r>
      <w:r w:rsidR="004A7F0D" w:rsidRPr="006713B8">
        <w:rPr>
          <w:rFonts w:asciiTheme="minorHAnsi" w:hAnsiTheme="minorHAnsi" w:cstheme="minorHAnsi"/>
          <w:color w:val="943634" w:themeColor="accent2" w:themeShade="BF"/>
          <w:szCs w:val="22"/>
        </w:rPr>
        <w:t xml:space="preserve"> objets des mesures </w:t>
      </w:r>
      <w:r w:rsidRPr="006713B8">
        <w:rPr>
          <w:rFonts w:asciiTheme="minorHAnsi" w:hAnsiTheme="minorHAnsi" w:cstheme="minorHAnsi"/>
          <w:color w:val="943634" w:themeColor="accent2" w:themeShade="BF"/>
          <w:szCs w:val="22"/>
        </w:rPr>
        <w:t>de couverture ainsi que les quantités à répartir</w:t>
      </w:r>
      <w:r w:rsidR="00285A42" w:rsidRPr="006713B8">
        <w:rPr>
          <w:rFonts w:asciiTheme="minorHAnsi" w:hAnsiTheme="minorHAnsi" w:cstheme="minorHAnsi"/>
          <w:color w:val="943634" w:themeColor="accent2" w:themeShade="BF"/>
          <w:szCs w:val="22"/>
        </w:rPr>
        <w:t xml:space="preserve"> sous forme d’itinéraires</w:t>
      </w:r>
      <w:r w:rsidRPr="006713B8">
        <w:rPr>
          <w:rFonts w:asciiTheme="minorHAnsi" w:hAnsiTheme="minorHAnsi" w:cstheme="minorHAnsi"/>
          <w:color w:val="943634" w:themeColor="accent2" w:themeShade="BF"/>
          <w:szCs w:val="22"/>
        </w:rPr>
        <w:t xml:space="preserve"> sur ces sites</w:t>
      </w:r>
      <w:r w:rsidR="004A7F0D" w:rsidRPr="006713B8">
        <w:rPr>
          <w:rFonts w:asciiTheme="minorHAnsi" w:hAnsiTheme="minorHAnsi" w:cstheme="minorHAnsi"/>
          <w:color w:val="943634" w:themeColor="accent2" w:themeShade="BF"/>
          <w:szCs w:val="22"/>
        </w:rPr>
        <w:t>.</w:t>
      </w:r>
      <w:r w:rsidR="00E45CD7" w:rsidRPr="006713B8">
        <w:rPr>
          <w:rFonts w:asciiTheme="minorHAnsi" w:hAnsiTheme="minorHAnsi" w:cstheme="minorHAnsi"/>
          <w:color w:val="943634" w:themeColor="accent2" w:themeShade="BF"/>
          <w:szCs w:val="22"/>
        </w:rPr>
        <w:t xml:space="preserve"> </w:t>
      </w:r>
    </w:p>
    <w:p w14:paraId="3AD13E4F" w14:textId="77777777" w:rsidR="004C4CC2" w:rsidRPr="00DE6E45" w:rsidRDefault="004C4CC2"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4A972C42" w14:textId="77777777" w:rsidR="0084563B" w:rsidRPr="00DE6E45" w:rsidRDefault="0084563B"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b/>
          <w:szCs w:val="22"/>
        </w:rPr>
      </w:pPr>
      <w:r w:rsidRPr="00DE6E45">
        <w:rPr>
          <w:rFonts w:asciiTheme="minorHAnsi" w:hAnsiTheme="minorHAnsi" w:cstheme="minorHAnsi"/>
          <w:b/>
          <w:szCs w:val="22"/>
        </w:rPr>
        <w:t>Réseaux à évaluer :</w:t>
      </w:r>
    </w:p>
    <w:p w14:paraId="2489CCED" w14:textId="77777777" w:rsidR="0084563B" w:rsidRPr="00DE6E45" w:rsidRDefault="0084563B"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Les réseaux concernés par l’évaluation de la couverture sont fixés par l’ANRT dans le cadre de campagnes de mesures.</w:t>
      </w:r>
    </w:p>
    <w:p w14:paraId="5587579E" w14:textId="77777777" w:rsidR="0084563B" w:rsidRPr="00DE6E45" w:rsidRDefault="0084563B"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44393917" w14:textId="77777777" w:rsidR="0084563B" w:rsidRPr="00DE6E45" w:rsidRDefault="0084563B"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b/>
          <w:szCs w:val="22"/>
        </w:rPr>
      </w:pPr>
      <w:r w:rsidRPr="00DE6E45">
        <w:rPr>
          <w:rFonts w:asciiTheme="minorHAnsi" w:hAnsiTheme="minorHAnsi" w:cstheme="minorHAnsi"/>
          <w:b/>
          <w:szCs w:val="22"/>
        </w:rPr>
        <w:t>Services objets des tests d’accessibilités :</w:t>
      </w:r>
    </w:p>
    <w:p w14:paraId="62500863" w14:textId="77777777" w:rsidR="0084563B" w:rsidRPr="00DE6E45" w:rsidRDefault="0084563B" w:rsidP="0084563B">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Les services concernés par les mesures d’accessibilités sont fixés par l’ANRT dans le cadre de campagnes de mesures.</w:t>
      </w:r>
    </w:p>
    <w:p w14:paraId="335EA06C" w14:textId="77777777" w:rsidR="0084563B" w:rsidRPr="00DE6E45" w:rsidRDefault="0084563B"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4AA2DF50" w14:textId="21A655D1" w:rsidR="0084563B" w:rsidRPr="006713B8" w:rsidRDefault="0084563B" w:rsidP="00D84EA8">
      <w:pPr>
        <w:widowControl w:val="0"/>
        <w:autoSpaceDE w:val="0"/>
        <w:autoSpaceDN w:val="0"/>
        <w:adjustRightInd w:val="0"/>
        <w:spacing w:after="0"/>
        <w:rPr>
          <w:rFonts w:asciiTheme="minorHAnsi" w:hAnsiTheme="minorHAnsi" w:cstheme="minorHAnsi"/>
          <w:b/>
          <w:i/>
          <w:color w:val="943634" w:themeColor="accent2" w:themeShade="BF"/>
          <w:szCs w:val="22"/>
        </w:rPr>
      </w:pPr>
      <w:r w:rsidRPr="006713B8">
        <w:rPr>
          <w:rFonts w:asciiTheme="minorHAnsi" w:hAnsiTheme="minorHAnsi" w:cstheme="minorHAnsi"/>
          <w:b/>
          <w:i/>
          <w:color w:val="943634" w:themeColor="accent2" w:themeShade="BF"/>
          <w:szCs w:val="22"/>
        </w:rPr>
        <w:t xml:space="preserve">Lot N° 2 : </w:t>
      </w:r>
      <w:r w:rsidR="008B241B" w:rsidRPr="008B241B">
        <w:rPr>
          <w:rFonts w:asciiTheme="minorHAnsi" w:hAnsiTheme="minorHAnsi" w:cstheme="minorHAnsi"/>
          <w:b/>
          <w:i/>
          <w:color w:val="943634" w:themeColor="accent2" w:themeShade="BF"/>
          <w:szCs w:val="22"/>
        </w:rPr>
        <w:t>Les mesures de la QoS des services de la téléphonie mobile (voix) et de la messagerie SMS</w:t>
      </w:r>
    </w:p>
    <w:p w14:paraId="655DD51B" w14:textId="77777777" w:rsidR="0084563B" w:rsidRPr="00DE6E45" w:rsidRDefault="0084563B" w:rsidP="0084563B">
      <w:pPr>
        <w:widowControl w:val="0"/>
        <w:autoSpaceDE w:val="0"/>
        <w:autoSpaceDN w:val="0"/>
        <w:adjustRightInd w:val="0"/>
        <w:spacing w:after="0"/>
        <w:rPr>
          <w:rFonts w:asciiTheme="minorHAnsi" w:hAnsiTheme="minorHAnsi" w:cstheme="minorHAnsi"/>
          <w:b/>
          <w:i/>
          <w:szCs w:val="22"/>
        </w:rPr>
      </w:pPr>
    </w:p>
    <w:p w14:paraId="5BC54CDE" w14:textId="77777777" w:rsidR="00385A72" w:rsidRPr="00DE6E45" w:rsidRDefault="0084563B"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w:t>
      </w:r>
      <w:r w:rsidR="00483FA6" w:rsidRPr="00DE6E45">
        <w:rPr>
          <w:rFonts w:asciiTheme="minorHAnsi" w:hAnsiTheme="minorHAnsi" w:cstheme="minorHAnsi"/>
          <w:szCs w:val="22"/>
        </w:rPr>
        <w:t>es mesures de la QoS seront menées sur la base d’échantillons déterminés comme suit :</w:t>
      </w:r>
    </w:p>
    <w:p w14:paraId="3B22B53E" w14:textId="77777777" w:rsidR="00483FA6" w:rsidRPr="00DE6E45" w:rsidRDefault="00483FA6"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3D8FE823" w14:textId="488F1A4D" w:rsidR="00385A72" w:rsidRPr="00DE6E45" w:rsidRDefault="00385A72"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szCs w:val="22"/>
        </w:rPr>
      </w:pPr>
      <w:r w:rsidRPr="00DE6E45">
        <w:rPr>
          <w:rFonts w:asciiTheme="minorHAnsi" w:hAnsiTheme="minorHAnsi" w:cstheme="minorHAnsi"/>
          <w:b/>
          <w:szCs w:val="22"/>
        </w:rPr>
        <w:t>Fixation de villes/agglomérations et circuits de transport (routes, autoroutes</w:t>
      </w:r>
      <w:r w:rsidR="00483FA6" w:rsidRPr="00DE6E45">
        <w:rPr>
          <w:rFonts w:asciiTheme="minorHAnsi" w:hAnsiTheme="minorHAnsi" w:cstheme="minorHAnsi"/>
          <w:b/>
          <w:szCs w:val="22"/>
        </w:rPr>
        <w:t xml:space="preserve">, </w:t>
      </w:r>
      <w:r w:rsidR="00267EBA">
        <w:rPr>
          <w:rFonts w:asciiTheme="minorHAnsi" w:hAnsiTheme="minorHAnsi" w:cstheme="minorHAnsi"/>
          <w:b/>
          <w:szCs w:val="22"/>
        </w:rPr>
        <w:t>Tramway</w:t>
      </w:r>
      <w:r w:rsidRPr="00DE6E45">
        <w:rPr>
          <w:rFonts w:asciiTheme="minorHAnsi" w:hAnsiTheme="minorHAnsi" w:cstheme="minorHAnsi"/>
          <w:b/>
          <w:szCs w:val="22"/>
        </w:rPr>
        <w:t xml:space="preserve"> ou axes ferroviaires) : </w:t>
      </w:r>
    </w:p>
    <w:p w14:paraId="54C94DAC" w14:textId="16755C2B" w:rsidR="00385A72" w:rsidRPr="00DE6E45" w:rsidRDefault="00385A72" w:rsidP="00483FA6">
      <w:pPr>
        <w:pStyle w:val="Corpsdetexte"/>
        <w:widowControl w:val="0"/>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rPr>
          <w:rFonts w:asciiTheme="minorHAnsi" w:hAnsiTheme="minorHAnsi" w:cstheme="minorHAnsi"/>
          <w:szCs w:val="22"/>
        </w:rPr>
      </w:pPr>
      <w:r w:rsidRPr="00DE6E45">
        <w:rPr>
          <w:rFonts w:asciiTheme="minorHAnsi" w:hAnsiTheme="minorHAnsi" w:cstheme="minorHAnsi"/>
          <w:szCs w:val="22"/>
        </w:rPr>
        <w:t>Le choix des villes est effectué par l’ANRT de façon à permettre de couvrir toutes les catégories de villes identifiées, sur la base notamment d</w:t>
      </w:r>
      <w:r w:rsidR="00483FA6" w:rsidRPr="00DE6E45">
        <w:rPr>
          <w:rFonts w:asciiTheme="minorHAnsi" w:hAnsiTheme="minorHAnsi" w:cstheme="minorHAnsi"/>
          <w:szCs w:val="22"/>
        </w:rPr>
        <w:t>e la cartographie de couverture, d</w:t>
      </w:r>
      <w:r w:rsidRPr="00DE6E45">
        <w:rPr>
          <w:rFonts w:asciiTheme="minorHAnsi" w:hAnsiTheme="minorHAnsi" w:cstheme="minorHAnsi"/>
          <w:szCs w:val="22"/>
        </w:rPr>
        <w:t>u volume du trafic, des infrastructures des télécommunications installées, de la spécificité (</w:t>
      </w:r>
      <w:r w:rsidR="000E07F1" w:rsidRPr="00DE6E45">
        <w:rPr>
          <w:rFonts w:asciiTheme="minorHAnsi" w:hAnsiTheme="minorHAnsi" w:cstheme="minorHAnsi"/>
          <w:szCs w:val="22"/>
        </w:rPr>
        <w:t xml:space="preserve">économique, </w:t>
      </w:r>
      <w:r w:rsidRPr="00DE6E45">
        <w:rPr>
          <w:rFonts w:asciiTheme="minorHAnsi" w:hAnsiTheme="minorHAnsi" w:cstheme="minorHAnsi"/>
          <w:szCs w:val="22"/>
        </w:rPr>
        <w:t xml:space="preserve">touristique, …) de la ville/localité. Les circuits de transport (par voie terrestre) comportent les axes ferroviaires, </w:t>
      </w:r>
      <w:r w:rsidR="00267EBA">
        <w:rPr>
          <w:rFonts w:asciiTheme="minorHAnsi" w:hAnsiTheme="minorHAnsi" w:cstheme="minorHAnsi"/>
          <w:szCs w:val="22"/>
        </w:rPr>
        <w:t>Tramway</w:t>
      </w:r>
      <w:r w:rsidR="00483FA6" w:rsidRPr="00DE6E45">
        <w:rPr>
          <w:rFonts w:asciiTheme="minorHAnsi" w:hAnsiTheme="minorHAnsi" w:cstheme="minorHAnsi"/>
          <w:szCs w:val="22"/>
        </w:rPr>
        <w:t xml:space="preserve">, </w:t>
      </w:r>
      <w:r w:rsidR="000A2B15" w:rsidRPr="00DE6E45">
        <w:rPr>
          <w:rFonts w:asciiTheme="minorHAnsi" w:hAnsiTheme="minorHAnsi" w:cstheme="minorHAnsi"/>
          <w:szCs w:val="22"/>
        </w:rPr>
        <w:t xml:space="preserve">TGV, </w:t>
      </w:r>
      <w:r w:rsidRPr="00DE6E45">
        <w:rPr>
          <w:rFonts w:asciiTheme="minorHAnsi" w:hAnsiTheme="minorHAnsi" w:cstheme="minorHAnsi"/>
          <w:szCs w:val="22"/>
        </w:rPr>
        <w:t>autoroutes, routes nationales et routes secondaires.</w:t>
      </w:r>
    </w:p>
    <w:p w14:paraId="49B599D9" w14:textId="77777777" w:rsidR="00385A72" w:rsidRPr="00DE6E45" w:rsidRDefault="00385A72" w:rsidP="00C235B4">
      <w:pPr>
        <w:widowControl w:val="0"/>
        <w:spacing w:after="0"/>
        <w:rPr>
          <w:rFonts w:asciiTheme="minorHAnsi" w:hAnsiTheme="minorHAnsi" w:cstheme="minorHAnsi"/>
          <w:b/>
          <w:bCs/>
          <w:szCs w:val="22"/>
        </w:rPr>
      </w:pPr>
    </w:p>
    <w:p w14:paraId="56DBF5EB" w14:textId="77777777" w:rsidR="00385A72" w:rsidRPr="000B7DBD" w:rsidRDefault="00385A72"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b/>
          <w:szCs w:val="22"/>
        </w:rPr>
      </w:pPr>
      <w:r w:rsidRPr="000B7DBD">
        <w:rPr>
          <w:rFonts w:asciiTheme="minorHAnsi" w:hAnsiTheme="minorHAnsi" w:cstheme="minorHAnsi"/>
          <w:b/>
          <w:szCs w:val="22"/>
        </w:rPr>
        <w:t xml:space="preserve">Services </w:t>
      </w:r>
      <w:r w:rsidR="00BC1431" w:rsidRPr="000B7DBD">
        <w:rPr>
          <w:rFonts w:asciiTheme="minorHAnsi" w:hAnsiTheme="minorHAnsi" w:cstheme="minorHAnsi"/>
          <w:b/>
          <w:szCs w:val="22"/>
        </w:rPr>
        <w:t xml:space="preserve">et réseaux </w:t>
      </w:r>
      <w:r w:rsidRPr="000B7DBD">
        <w:rPr>
          <w:rFonts w:asciiTheme="minorHAnsi" w:hAnsiTheme="minorHAnsi" w:cstheme="minorHAnsi"/>
          <w:b/>
          <w:szCs w:val="22"/>
        </w:rPr>
        <w:t>à évaluer :</w:t>
      </w:r>
    </w:p>
    <w:p w14:paraId="4F761B47" w14:textId="77777777" w:rsidR="00385A72" w:rsidRPr="000B7DBD" w:rsidRDefault="00BC1431" w:rsidP="00BC1431">
      <w:pPr>
        <w:widowControl w:val="0"/>
        <w:autoSpaceDE w:val="0"/>
        <w:autoSpaceDN w:val="0"/>
        <w:adjustRightInd w:val="0"/>
        <w:spacing w:after="0"/>
        <w:ind w:left="284"/>
        <w:rPr>
          <w:rFonts w:asciiTheme="minorHAnsi" w:hAnsiTheme="minorHAnsi" w:cstheme="minorHAnsi"/>
          <w:bCs/>
          <w:szCs w:val="22"/>
        </w:rPr>
      </w:pPr>
      <w:r w:rsidRPr="000B7DBD">
        <w:rPr>
          <w:rFonts w:asciiTheme="minorHAnsi" w:hAnsiTheme="minorHAnsi" w:cstheme="minorHAnsi"/>
          <w:bCs/>
          <w:szCs w:val="22"/>
        </w:rPr>
        <w:t xml:space="preserve">Les services et réseaux </w:t>
      </w:r>
      <w:r w:rsidR="00385A72" w:rsidRPr="000B7DBD">
        <w:rPr>
          <w:rFonts w:asciiTheme="minorHAnsi" w:hAnsiTheme="minorHAnsi" w:cstheme="minorHAnsi"/>
          <w:bCs/>
          <w:szCs w:val="22"/>
        </w:rPr>
        <w:t xml:space="preserve">concernés par l’évaluation de la QoS </w:t>
      </w:r>
      <w:r w:rsidRPr="000B7DBD">
        <w:rPr>
          <w:rFonts w:asciiTheme="minorHAnsi" w:hAnsiTheme="minorHAnsi" w:cstheme="minorHAnsi"/>
          <w:bCs/>
          <w:szCs w:val="22"/>
        </w:rPr>
        <w:t xml:space="preserve">sont fixés par l’ANRT </w:t>
      </w:r>
      <w:r w:rsidR="00385A72" w:rsidRPr="000B7DBD">
        <w:rPr>
          <w:rFonts w:asciiTheme="minorHAnsi" w:hAnsiTheme="minorHAnsi" w:cstheme="minorHAnsi"/>
          <w:bCs/>
          <w:szCs w:val="22"/>
        </w:rPr>
        <w:t xml:space="preserve">dans le cadre de </w:t>
      </w:r>
      <w:r w:rsidR="00660053" w:rsidRPr="000B7DBD">
        <w:rPr>
          <w:rFonts w:asciiTheme="minorHAnsi" w:hAnsiTheme="minorHAnsi" w:cstheme="minorHAnsi"/>
          <w:bCs/>
          <w:szCs w:val="22"/>
        </w:rPr>
        <w:t>campagne</w:t>
      </w:r>
      <w:r w:rsidR="000E07F1" w:rsidRPr="000B7DBD">
        <w:rPr>
          <w:rFonts w:asciiTheme="minorHAnsi" w:hAnsiTheme="minorHAnsi" w:cstheme="minorHAnsi"/>
          <w:bCs/>
          <w:szCs w:val="22"/>
        </w:rPr>
        <w:t>s</w:t>
      </w:r>
      <w:r w:rsidR="00660053" w:rsidRPr="000B7DBD">
        <w:rPr>
          <w:rFonts w:asciiTheme="minorHAnsi" w:hAnsiTheme="minorHAnsi" w:cstheme="minorHAnsi"/>
          <w:bCs/>
          <w:szCs w:val="22"/>
        </w:rPr>
        <w:t xml:space="preserve"> de mesures</w:t>
      </w:r>
      <w:r w:rsidR="00385A72" w:rsidRPr="000B7DBD">
        <w:rPr>
          <w:rFonts w:asciiTheme="minorHAnsi" w:hAnsiTheme="minorHAnsi" w:cstheme="minorHAnsi"/>
          <w:bCs/>
          <w:szCs w:val="22"/>
        </w:rPr>
        <w:t>.</w:t>
      </w:r>
    </w:p>
    <w:p w14:paraId="010143A5" w14:textId="77777777" w:rsidR="00385A72" w:rsidRPr="000B7DBD" w:rsidRDefault="00385A72"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73CD54C9" w14:textId="77777777" w:rsidR="00385A72" w:rsidRPr="000B7DBD" w:rsidRDefault="00385A72"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b/>
          <w:szCs w:val="22"/>
        </w:rPr>
      </w:pPr>
      <w:r w:rsidRPr="000B7DBD">
        <w:rPr>
          <w:rFonts w:asciiTheme="minorHAnsi" w:hAnsiTheme="minorHAnsi" w:cstheme="minorHAnsi"/>
          <w:b/>
          <w:szCs w:val="22"/>
        </w:rPr>
        <w:t>Taille de l’échantillon :</w:t>
      </w:r>
    </w:p>
    <w:p w14:paraId="273A907E" w14:textId="715AAC4C" w:rsidR="00385A72" w:rsidRPr="00DE6E45" w:rsidRDefault="00385A72" w:rsidP="00C235B4">
      <w:pPr>
        <w:widowControl w:val="0"/>
        <w:autoSpaceDE w:val="0"/>
        <w:autoSpaceDN w:val="0"/>
        <w:adjustRightInd w:val="0"/>
        <w:spacing w:after="0"/>
        <w:ind w:left="284"/>
        <w:rPr>
          <w:rFonts w:asciiTheme="minorHAnsi" w:hAnsiTheme="minorHAnsi" w:cstheme="minorHAnsi"/>
          <w:bCs/>
          <w:szCs w:val="22"/>
        </w:rPr>
      </w:pPr>
      <w:r w:rsidRPr="000B7DBD">
        <w:rPr>
          <w:rFonts w:asciiTheme="minorHAnsi" w:hAnsiTheme="minorHAnsi" w:cstheme="minorHAnsi"/>
          <w:bCs/>
          <w:szCs w:val="22"/>
        </w:rPr>
        <w:t>Pour chaque commande sont précisées la taille de l’échantillon et la quantité de</w:t>
      </w:r>
      <w:r w:rsidR="000E07F1" w:rsidRPr="000B7DBD">
        <w:rPr>
          <w:rFonts w:asciiTheme="minorHAnsi" w:hAnsiTheme="minorHAnsi" w:cstheme="minorHAnsi"/>
          <w:bCs/>
          <w:szCs w:val="22"/>
        </w:rPr>
        <w:t>s</w:t>
      </w:r>
      <w:r w:rsidRPr="000B7DBD">
        <w:rPr>
          <w:rFonts w:asciiTheme="minorHAnsi" w:hAnsiTheme="minorHAnsi" w:cstheme="minorHAnsi"/>
          <w:bCs/>
          <w:szCs w:val="22"/>
        </w:rPr>
        <w:t xml:space="preserve"> mesures à effectuer.</w:t>
      </w:r>
    </w:p>
    <w:p w14:paraId="0CC5F3CA" w14:textId="77777777" w:rsidR="005571C2" w:rsidRDefault="005571C2" w:rsidP="00C235B4">
      <w:pPr>
        <w:widowControl w:val="0"/>
        <w:autoSpaceDE w:val="0"/>
        <w:autoSpaceDN w:val="0"/>
        <w:adjustRightInd w:val="0"/>
        <w:spacing w:after="0"/>
        <w:rPr>
          <w:rFonts w:asciiTheme="minorHAnsi" w:hAnsiTheme="minorHAnsi" w:cstheme="minorHAnsi"/>
          <w:bCs/>
          <w:szCs w:val="22"/>
        </w:rPr>
      </w:pPr>
    </w:p>
    <w:p w14:paraId="0AE23A2E" w14:textId="77777777" w:rsidR="008B241B" w:rsidRPr="005C156E" w:rsidRDefault="0023628E" w:rsidP="008B241B">
      <w:pPr>
        <w:widowControl w:val="0"/>
        <w:autoSpaceDE w:val="0"/>
        <w:autoSpaceDN w:val="0"/>
        <w:adjustRightInd w:val="0"/>
        <w:spacing w:after="0"/>
        <w:rPr>
          <w:rFonts w:asciiTheme="minorHAnsi" w:hAnsiTheme="minorHAnsi" w:cstheme="minorHAnsi"/>
          <w:b/>
          <w:i/>
          <w:color w:val="943634" w:themeColor="accent2" w:themeShade="BF"/>
          <w:szCs w:val="22"/>
        </w:rPr>
      </w:pPr>
      <w:r w:rsidRPr="006713B8">
        <w:rPr>
          <w:rFonts w:asciiTheme="minorHAnsi" w:hAnsiTheme="minorHAnsi" w:cstheme="minorHAnsi"/>
          <w:b/>
          <w:i/>
          <w:color w:val="943634" w:themeColor="accent2" w:themeShade="BF"/>
          <w:szCs w:val="22"/>
        </w:rPr>
        <w:t xml:space="preserve">Lot N° 3 : </w:t>
      </w:r>
      <w:r w:rsidR="008B241B" w:rsidRPr="005C156E">
        <w:rPr>
          <w:rFonts w:asciiTheme="minorHAnsi" w:hAnsiTheme="minorHAnsi" w:cstheme="minorHAnsi"/>
          <w:b/>
          <w:i/>
          <w:color w:val="943634" w:themeColor="accent2" w:themeShade="BF"/>
          <w:szCs w:val="22"/>
        </w:rPr>
        <w:t>Les mesures de la QoS de l’internet mobile sur terminal (Data)</w:t>
      </w:r>
    </w:p>
    <w:p w14:paraId="53920AE9" w14:textId="77777777" w:rsidR="0023628E" w:rsidRPr="00DE6E45" w:rsidRDefault="0023628E" w:rsidP="0023628E">
      <w:pPr>
        <w:widowControl w:val="0"/>
        <w:autoSpaceDE w:val="0"/>
        <w:autoSpaceDN w:val="0"/>
        <w:adjustRightInd w:val="0"/>
        <w:spacing w:after="0"/>
        <w:rPr>
          <w:rFonts w:asciiTheme="minorHAnsi" w:hAnsiTheme="minorHAnsi" w:cstheme="minorHAnsi"/>
          <w:b/>
          <w:i/>
          <w:szCs w:val="22"/>
        </w:rPr>
      </w:pPr>
    </w:p>
    <w:p w14:paraId="24B97D30" w14:textId="77777777" w:rsidR="0023628E" w:rsidRPr="00DE6E45" w:rsidRDefault="0023628E" w:rsidP="0023628E">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Les mesures de la QoS seront menées sur la base d’échantillons déterminés comme suit :</w:t>
      </w:r>
    </w:p>
    <w:p w14:paraId="7B046D88" w14:textId="651D72FA" w:rsidR="0023628E" w:rsidRDefault="0023628E" w:rsidP="0023628E">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35D0CB98" w14:textId="77777777" w:rsidR="006A5EFF" w:rsidRPr="00DE6E45" w:rsidRDefault="006A5EFF" w:rsidP="0023628E">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73EAE51A" w14:textId="3520EBE8" w:rsidR="0023628E" w:rsidRPr="00DE6E45" w:rsidRDefault="0023628E"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szCs w:val="22"/>
        </w:rPr>
      </w:pPr>
      <w:r w:rsidRPr="00DE6E45">
        <w:rPr>
          <w:rFonts w:asciiTheme="minorHAnsi" w:hAnsiTheme="minorHAnsi" w:cstheme="minorHAnsi"/>
          <w:b/>
          <w:szCs w:val="22"/>
        </w:rPr>
        <w:lastRenderedPageBreak/>
        <w:t xml:space="preserve">Fixation de villes/agglomérations et circuits de transport (routes, autoroutes, </w:t>
      </w:r>
      <w:r w:rsidR="00267EBA">
        <w:rPr>
          <w:rFonts w:asciiTheme="minorHAnsi" w:hAnsiTheme="minorHAnsi" w:cstheme="minorHAnsi"/>
          <w:b/>
          <w:szCs w:val="22"/>
        </w:rPr>
        <w:t>Tramway</w:t>
      </w:r>
      <w:r w:rsidRPr="00DE6E45">
        <w:rPr>
          <w:rFonts w:asciiTheme="minorHAnsi" w:hAnsiTheme="minorHAnsi" w:cstheme="minorHAnsi"/>
          <w:b/>
          <w:szCs w:val="22"/>
        </w:rPr>
        <w:t xml:space="preserve"> ou axes ferroviaires) : </w:t>
      </w:r>
    </w:p>
    <w:p w14:paraId="15640977" w14:textId="671AD511" w:rsidR="0023628E" w:rsidRPr="00DE6E45" w:rsidRDefault="0023628E" w:rsidP="0023628E">
      <w:pPr>
        <w:pStyle w:val="Corpsdetexte"/>
        <w:widowControl w:val="0"/>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rPr>
          <w:rFonts w:asciiTheme="minorHAnsi" w:hAnsiTheme="minorHAnsi" w:cstheme="minorHAnsi"/>
          <w:szCs w:val="22"/>
        </w:rPr>
      </w:pPr>
      <w:r w:rsidRPr="00DE6E45">
        <w:rPr>
          <w:rFonts w:asciiTheme="minorHAnsi" w:hAnsiTheme="minorHAnsi" w:cstheme="minorHAnsi"/>
          <w:szCs w:val="22"/>
        </w:rPr>
        <w:t xml:space="preserve">Le choix des villes est effectué par l’ANRT de façon à permettre de couvrir toutes les catégories de villes identifiées, sur la base notamment de la cartographie de couverture, du volume du trafic, des infrastructures des télécommunications installées, de la spécificité (économique, touristique, …) de la ville/localité. Les circuits de transport (par voie terrestre) comportent les axes ferroviaires, </w:t>
      </w:r>
      <w:r w:rsidR="00267EBA">
        <w:rPr>
          <w:rFonts w:asciiTheme="minorHAnsi" w:hAnsiTheme="minorHAnsi" w:cstheme="minorHAnsi"/>
          <w:szCs w:val="22"/>
        </w:rPr>
        <w:t>Tramway</w:t>
      </w:r>
      <w:r w:rsidRPr="00DE6E45">
        <w:rPr>
          <w:rFonts w:asciiTheme="minorHAnsi" w:hAnsiTheme="minorHAnsi" w:cstheme="minorHAnsi"/>
          <w:szCs w:val="22"/>
        </w:rPr>
        <w:t>, TGV, autoroutes, routes nationales et routes secondaires.</w:t>
      </w:r>
    </w:p>
    <w:p w14:paraId="39CBC6D0" w14:textId="77777777" w:rsidR="0023628E" w:rsidRPr="00DE6E45" w:rsidRDefault="0023628E" w:rsidP="0023628E">
      <w:pPr>
        <w:widowControl w:val="0"/>
        <w:spacing w:after="0"/>
        <w:rPr>
          <w:rFonts w:asciiTheme="minorHAnsi" w:hAnsiTheme="minorHAnsi" w:cstheme="minorHAnsi"/>
          <w:b/>
          <w:bCs/>
          <w:szCs w:val="22"/>
        </w:rPr>
      </w:pPr>
    </w:p>
    <w:p w14:paraId="5996F653" w14:textId="77777777" w:rsidR="0023628E" w:rsidRPr="00DE6E45" w:rsidRDefault="0023628E"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b/>
          <w:szCs w:val="22"/>
        </w:rPr>
      </w:pPr>
      <w:r w:rsidRPr="00DE6E45">
        <w:rPr>
          <w:rFonts w:asciiTheme="minorHAnsi" w:hAnsiTheme="minorHAnsi" w:cstheme="minorHAnsi"/>
          <w:b/>
          <w:szCs w:val="22"/>
        </w:rPr>
        <w:t>Services et réseaux à évaluer :</w:t>
      </w:r>
    </w:p>
    <w:p w14:paraId="0F74A30D" w14:textId="77777777" w:rsidR="0023628E" w:rsidRPr="00DE6E45" w:rsidRDefault="0023628E" w:rsidP="0023628E">
      <w:pPr>
        <w:widowControl w:val="0"/>
        <w:autoSpaceDE w:val="0"/>
        <w:autoSpaceDN w:val="0"/>
        <w:adjustRightInd w:val="0"/>
        <w:spacing w:after="0"/>
        <w:ind w:left="284"/>
        <w:rPr>
          <w:rFonts w:asciiTheme="minorHAnsi" w:hAnsiTheme="minorHAnsi" w:cstheme="minorHAnsi"/>
          <w:bCs/>
          <w:szCs w:val="22"/>
        </w:rPr>
      </w:pPr>
      <w:r w:rsidRPr="00DE6E45">
        <w:rPr>
          <w:rFonts w:asciiTheme="minorHAnsi" w:hAnsiTheme="minorHAnsi" w:cstheme="minorHAnsi"/>
          <w:bCs/>
          <w:szCs w:val="22"/>
        </w:rPr>
        <w:t>Les services et réseaux concernés par l’évaluation de la QoS sont fixés par l’ANRT dans le cadre de campagnes de mesures.</w:t>
      </w:r>
    </w:p>
    <w:p w14:paraId="089FD57C" w14:textId="77777777" w:rsidR="0023628E" w:rsidRPr="00DE6E45" w:rsidRDefault="0023628E" w:rsidP="0023628E">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4B60462E" w14:textId="77777777" w:rsidR="0023628E" w:rsidRPr="00DE6E45" w:rsidRDefault="0023628E" w:rsidP="008D68BA">
      <w:pPr>
        <w:pStyle w:val="Corpsdetexte"/>
        <w:widowControl w:val="0"/>
        <w:numPr>
          <w:ilvl w:val="0"/>
          <w:numId w:val="2"/>
        </w:numPr>
        <w:tabs>
          <w:tab w:val="clear" w:pos="1618"/>
          <w:tab w:val="left" w:pos="0"/>
          <w:tab w:val="num"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284" w:hanging="284"/>
        <w:rPr>
          <w:rFonts w:asciiTheme="minorHAnsi" w:hAnsiTheme="minorHAnsi" w:cstheme="minorHAnsi"/>
          <w:b/>
          <w:szCs w:val="22"/>
        </w:rPr>
      </w:pPr>
      <w:r w:rsidRPr="00DE6E45">
        <w:rPr>
          <w:rFonts w:asciiTheme="minorHAnsi" w:hAnsiTheme="minorHAnsi" w:cstheme="minorHAnsi"/>
          <w:b/>
          <w:szCs w:val="22"/>
        </w:rPr>
        <w:t>Taille de l’échantillon :</w:t>
      </w:r>
    </w:p>
    <w:p w14:paraId="477120DC" w14:textId="77777777" w:rsidR="0023628E" w:rsidRPr="00DE6E45" w:rsidRDefault="0023628E" w:rsidP="0023628E">
      <w:pPr>
        <w:widowControl w:val="0"/>
        <w:autoSpaceDE w:val="0"/>
        <w:autoSpaceDN w:val="0"/>
        <w:adjustRightInd w:val="0"/>
        <w:spacing w:after="0"/>
        <w:ind w:left="284"/>
        <w:rPr>
          <w:rFonts w:asciiTheme="minorHAnsi" w:hAnsiTheme="minorHAnsi" w:cstheme="minorHAnsi"/>
          <w:bCs/>
          <w:szCs w:val="22"/>
        </w:rPr>
      </w:pPr>
      <w:r w:rsidRPr="00DE6E45">
        <w:rPr>
          <w:rFonts w:asciiTheme="minorHAnsi" w:hAnsiTheme="minorHAnsi" w:cstheme="minorHAnsi"/>
          <w:bCs/>
          <w:szCs w:val="22"/>
        </w:rPr>
        <w:t>Pour chaque commande sont précisées : la taille de l’échantillon et la quantité des mesures à effectuer.</w:t>
      </w:r>
    </w:p>
    <w:p w14:paraId="46DF19A3" w14:textId="77777777" w:rsidR="0023628E" w:rsidRPr="00DE6E45" w:rsidRDefault="0023628E" w:rsidP="00C235B4">
      <w:pPr>
        <w:widowControl w:val="0"/>
        <w:autoSpaceDE w:val="0"/>
        <w:autoSpaceDN w:val="0"/>
        <w:adjustRightInd w:val="0"/>
        <w:spacing w:after="0"/>
        <w:rPr>
          <w:rFonts w:asciiTheme="minorHAnsi" w:hAnsiTheme="minorHAnsi" w:cstheme="minorHAnsi"/>
          <w:bCs/>
          <w:szCs w:val="22"/>
        </w:rPr>
      </w:pPr>
    </w:p>
    <w:p w14:paraId="77E762B8" w14:textId="77777777" w:rsidR="00385A72" w:rsidRPr="00DE6E45" w:rsidRDefault="00F92931" w:rsidP="00275471">
      <w:pPr>
        <w:pStyle w:val="corpsdetexte0"/>
        <w:widowControl w:val="0"/>
        <w:spacing w:before="0" w:after="0"/>
        <w:rPr>
          <w:rFonts w:asciiTheme="minorHAnsi" w:hAnsiTheme="minorHAnsi" w:cstheme="minorHAnsi"/>
          <w:b/>
          <w:snapToGrid w:val="0"/>
          <w:szCs w:val="22"/>
          <w:u w:val="single"/>
        </w:rPr>
      </w:pPr>
      <w:r w:rsidRPr="00DE6E45">
        <w:rPr>
          <w:rFonts w:asciiTheme="minorHAnsi" w:hAnsiTheme="minorHAnsi" w:cstheme="minorHAnsi"/>
          <w:b/>
          <w:snapToGrid w:val="0"/>
          <w:szCs w:val="22"/>
          <w:u w:val="single"/>
        </w:rPr>
        <w:t>2</w:t>
      </w:r>
      <w:r w:rsidR="003B5891">
        <w:rPr>
          <w:rFonts w:asciiTheme="minorHAnsi" w:hAnsiTheme="minorHAnsi" w:cstheme="minorHAnsi"/>
          <w:b/>
          <w:snapToGrid w:val="0"/>
          <w:szCs w:val="22"/>
          <w:u w:val="single"/>
        </w:rPr>
        <w:t>8</w:t>
      </w:r>
      <w:r w:rsidR="00385A72" w:rsidRPr="00DE6E45">
        <w:rPr>
          <w:rFonts w:asciiTheme="minorHAnsi" w:hAnsiTheme="minorHAnsi" w:cstheme="minorHAnsi"/>
          <w:b/>
          <w:snapToGrid w:val="0"/>
          <w:szCs w:val="22"/>
          <w:u w:val="single"/>
        </w:rPr>
        <w:t>.3. Organisation au sein de l’ANRT</w:t>
      </w:r>
    </w:p>
    <w:p w14:paraId="02C32B40" w14:textId="77777777" w:rsidR="00385A72" w:rsidRPr="00DE6E45" w:rsidRDefault="00385A72" w:rsidP="006F469A">
      <w:pPr>
        <w:pStyle w:val="corpsdetexte0"/>
        <w:widowControl w:val="0"/>
        <w:spacing w:before="0" w:after="0"/>
        <w:rPr>
          <w:rFonts w:asciiTheme="minorHAnsi" w:hAnsiTheme="minorHAnsi" w:cstheme="minorHAnsi"/>
          <w:bCs/>
          <w:snapToGrid w:val="0"/>
          <w:szCs w:val="22"/>
        </w:rPr>
      </w:pPr>
    </w:p>
    <w:p w14:paraId="145EFA37" w14:textId="77777777" w:rsidR="00385A72" w:rsidRPr="00DE6E45" w:rsidRDefault="00385A72" w:rsidP="00C235B4">
      <w:pPr>
        <w:widowControl w:val="0"/>
        <w:spacing w:after="0"/>
        <w:rPr>
          <w:rFonts w:asciiTheme="minorHAnsi" w:hAnsiTheme="minorHAnsi" w:cstheme="minorHAnsi"/>
          <w:szCs w:val="22"/>
        </w:rPr>
      </w:pPr>
      <w:r w:rsidRPr="00DE6E45">
        <w:rPr>
          <w:rFonts w:asciiTheme="minorHAnsi" w:hAnsiTheme="minorHAnsi" w:cstheme="minorHAnsi"/>
          <w:szCs w:val="22"/>
        </w:rPr>
        <w:t xml:space="preserve">Un comité de supervision des mesures, dont les membres seront désignés au niveau de l’ANRT, sera mis en place </w:t>
      </w:r>
      <w:r w:rsidR="00E01EB7" w:rsidRPr="00DE6E45">
        <w:rPr>
          <w:rFonts w:asciiTheme="minorHAnsi" w:hAnsiTheme="minorHAnsi" w:cstheme="minorHAnsi"/>
          <w:szCs w:val="22"/>
        </w:rPr>
        <w:t>pour veiller sur la bonne exécution des prestations du marché.</w:t>
      </w:r>
    </w:p>
    <w:p w14:paraId="1AB1B9CC" w14:textId="77777777" w:rsidR="00385A72" w:rsidRPr="00DE6E45" w:rsidRDefault="00385A72" w:rsidP="00C235B4">
      <w:pPr>
        <w:widowControl w:val="0"/>
        <w:spacing w:after="0"/>
        <w:ind w:left="708"/>
        <w:rPr>
          <w:rFonts w:asciiTheme="minorHAnsi" w:hAnsiTheme="minorHAnsi" w:cstheme="minorHAnsi"/>
          <w:szCs w:val="22"/>
        </w:rPr>
      </w:pPr>
    </w:p>
    <w:p w14:paraId="2F3178DD" w14:textId="32263FAA" w:rsidR="00385A72" w:rsidRPr="00DE6E45" w:rsidRDefault="00385A72" w:rsidP="00285A42">
      <w:pPr>
        <w:widowControl w:val="0"/>
        <w:spacing w:after="0"/>
        <w:rPr>
          <w:rFonts w:asciiTheme="minorHAnsi" w:hAnsiTheme="minorHAnsi" w:cstheme="minorHAnsi"/>
          <w:szCs w:val="22"/>
        </w:rPr>
      </w:pPr>
      <w:r w:rsidRPr="00DE6E45">
        <w:rPr>
          <w:rFonts w:asciiTheme="minorHAnsi" w:hAnsiTheme="minorHAnsi" w:cstheme="minorHAnsi"/>
          <w:szCs w:val="22"/>
        </w:rPr>
        <w:t xml:space="preserve">Pour </w:t>
      </w:r>
      <w:r w:rsidR="00285A42" w:rsidRPr="00DE6E45">
        <w:rPr>
          <w:rFonts w:asciiTheme="minorHAnsi" w:hAnsiTheme="minorHAnsi" w:cstheme="minorHAnsi"/>
          <w:szCs w:val="22"/>
        </w:rPr>
        <w:t>chaque commande</w:t>
      </w:r>
      <w:r w:rsidRPr="00DE6E45">
        <w:rPr>
          <w:rFonts w:asciiTheme="minorHAnsi" w:hAnsiTheme="minorHAnsi" w:cstheme="minorHAnsi"/>
          <w:szCs w:val="22"/>
        </w:rPr>
        <w:t xml:space="preserve">, des réunions de travail et d’orientation seront programmées, </w:t>
      </w:r>
      <w:r w:rsidR="00285A42" w:rsidRPr="00DE6E45">
        <w:rPr>
          <w:rFonts w:asciiTheme="minorHAnsi" w:hAnsiTheme="minorHAnsi" w:cstheme="minorHAnsi"/>
          <w:szCs w:val="22"/>
        </w:rPr>
        <w:t xml:space="preserve">à chaque fois nécessaire, </w:t>
      </w:r>
      <w:r w:rsidRPr="00DE6E45">
        <w:rPr>
          <w:rFonts w:asciiTheme="minorHAnsi" w:hAnsiTheme="minorHAnsi" w:cstheme="minorHAnsi"/>
          <w:szCs w:val="22"/>
        </w:rPr>
        <w:t>à la demande de l’ANRT</w:t>
      </w:r>
      <w:r w:rsidR="00285A42" w:rsidRPr="00DE6E45">
        <w:rPr>
          <w:rFonts w:asciiTheme="minorHAnsi" w:hAnsiTheme="minorHAnsi" w:cstheme="minorHAnsi"/>
          <w:szCs w:val="22"/>
        </w:rPr>
        <w:t>.</w:t>
      </w:r>
    </w:p>
    <w:p w14:paraId="7709414B" w14:textId="77777777" w:rsidR="00414244" w:rsidRPr="00DE6E45" w:rsidRDefault="00414244" w:rsidP="00275471">
      <w:pPr>
        <w:pStyle w:val="corpsdetexte0"/>
        <w:widowControl w:val="0"/>
        <w:spacing w:before="0" w:after="0"/>
        <w:rPr>
          <w:rFonts w:asciiTheme="minorHAnsi" w:hAnsiTheme="minorHAnsi" w:cstheme="minorHAnsi"/>
          <w:b/>
          <w:snapToGrid w:val="0"/>
          <w:szCs w:val="22"/>
          <w:u w:val="single"/>
        </w:rPr>
      </w:pPr>
    </w:p>
    <w:p w14:paraId="66C50729" w14:textId="77777777" w:rsidR="00385A72" w:rsidRPr="00DE6E45" w:rsidRDefault="00F92931" w:rsidP="00E845C5">
      <w:pPr>
        <w:pStyle w:val="corpsdetexte0"/>
        <w:widowControl w:val="0"/>
        <w:spacing w:before="0" w:after="0"/>
        <w:rPr>
          <w:rFonts w:asciiTheme="minorHAnsi" w:hAnsiTheme="minorHAnsi" w:cstheme="minorHAnsi"/>
          <w:b/>
          <w:snapToGrid w:val="0"/>
          <w:szCs w:val="22"/>
          <w:u w:val="single"/>
        </w:rPr>
      </w:pPr>
      <w:r w:rsidRPr="00DE6E45">
        <w:rPr>
          <w:rFonts w:asciiTheme="minorHAnsi" w:hAnsiTheme="minorHAnsi" w:cstheme="minorHAnsi"/>
          <w:b/>
          <w:snapToGrid w:val="0"/>
          <w:szCs w:val="22"/>
          <w:u w:val="single"/>
        </w:rPr>
        <w:t>2</w:t>
      </w:r>
      <w:r w:rsidR="003B5891">
        <w:rPr>
          <w:rFonts w:asciiTheme="minorHAnsi" w:hAnsiTheme="minorHAnsi" w:cstheme="minorHAnsi"/>
          <w:b/>
          <w:snapToGrid w:val="0"/>
          <w:szCs w:val="22"/>
          <w:u w:val="single"/>
        </w:rPr>
        <w:t>8</w:t>
      </w:r>
      <w:r w:rsidR="00385A72" w:rsidRPr="00DE6E45">
        <w:rPr>
          <w:rFonts w:asciiTheme="minorHAnsi" w:hAnsiTheme="minorHAnsi" w:cstheme="minorHAnsi"/>
          <w:b/>
          <w:snapToGrid w:val="0"/>
          <w:szCs w:val="22"/>
          <w:u w:val="single"/>
        </w:rPr>
        <w:t>.4. Déroulement des campagnes de mesures :</w:t>
      </w:r>
    </w:p>
    <w:p w14:paraId="2FB09BDE" w14:textId="77777777" w:rsidR="00385A72" w:rsidRPr="00DE6E45" w:rsidRDefault="00385A72" w:rsidP="00C235B4">
      <w:pPr>
        <w:widowControl w:val="0"/>
        <w:spacing w:after="0"/>
        <w:ind w:firstLine="708"/>
        <w:rPr>
          <w:rFonts w:asciiTheme="minorHAnsi" w:hAnsiTheme="minorHAnsi" w:cstheme="minorHAnsi"/>
          <w:szCs w:val="22"/>
        </w:rPr>
      </w:pPr>
    </w:p>
    <w:p w14:paraId="255863AC" w14:textId="77777777" w:rsidR="00F83E3B" w:rsidRPr="00DE6E45" w:rsidRDefault="001116EC" w:rsidP="00BC1431">
      <w:pPr>
        <w:widowControl w:val="0"/>
        <w:spacing w:after="0"/>
        <w:rPr>
          <w:rFonts w:asciiTheme="minorHAnsi" w:hAnsiTheme="minorHAnsi" w:cstheme="minorHAnsi"/>
          <w:szCs w:val="22"/>
        </w:rPr>
      </w:pPr>
      <w:r w:rsidRPr="00DE6E45">
        <w:rPr>
          <w:rFonts w:asciiTheme="minorHAnsi" w:hAnsiTheme="minorHAnsi" w:cstheme="minorHAnsi"/>
          <w:szCs w:val="22"/>
        </w:rPr>
        <w:t xml:space="preserve">Une campagne de mesures peut être soit planifiée (programmée ou évènementielle : plan d’action annuel) ou imprévue pour répondre à un besoin spécifique ou </w:t>
      </w:r>
      <w:r w:rsidR="00F83E3B" w:rsidRPr="00DE6E45">
        <w:rPr>
          <w:rFonts w:asciiTheme="minorHAnsi" w:hAnsiTheme="minorHAnsi" w:cstheme="minorHAnsi"/>
          <w:szCs w:val="22"/>
        </w:rPr>
        <w:t>un évènement imprévu.</w:t>
      </w:r>
    </w:p>
    <w:p w14:paraId="4AF49706" w14:textId="77777777" w:rsidR="00B540B4" w:rsidRPr="00DE6E45" w:rsidRDefault="00B540B4" w:rsidP="00C235B4">
      <w:pPr>
        <w:widowControl w:val="0"/>
        <w:spacing w:after="0"/>
        <w:rPr>
          <w:rFonts w:asciiTheme="minorHAnsi" w:hAnsiTheme="minorHAnsi" w:cstheme="minorHAnsi"/>
          <w:szCs w:val="22"/>
        </w:rPr>
      </w:pPr>
    </w:p>
    <w:p w14:paraId="24529D58" w14:textId="0231778C" w:rsidR="00385A72" w:rsidRPr="00DE6E45" w:rsidRDefault="00F83E3B" w:rsidP="00C235B4">
      <w:pPr>
        <w:widowControl w:val="0"/>
        <w:spacing w:after="0"/>
        <w:rPr>
          <w:rFonts w:asciiTheme="minorHAnsi" w:hAnsiTheme="minorHAnsi" w:cstheme="minorHAnsi"/>
          <w:szCs w:val="22"/>
        </w:rPr>
      </w:pPr>
      <w:r w:rsidRPr="00DE6E45">
        <w:rPr>
          <w:rFonts w:asciiTheme="minorHAnsi" w:hAnsiTheme="minorHAnsi" w:cstheme="minorHAnsi"/>
          <w:szCs w:val="22"/>
        </w:rPr>
        <w:t xml:space="preserve">Un plan d’action </w:t>
      </w:r>
      <w:r w:rsidR="00D41BD4" w:rsidRPr="00DE6E45">
        <w:rPr>
          <w:rFonts w:asciiTheme="minorHAnsi" w:hAnsiTheme="minorHAnsi" w:cstheme="minorHAnsi"/>
          <w:szCs w:val="22"/>
        </w:rPr>
        <w:t xml:space="preserve">annuel </w:t>
      </w:r>
      <w:r w:rsidRPr="00DE6E45">
        <w:rPr>
          <w:rFonts w:asciiTheme="minorHAnsi" w:hAnsiTheme="minorHAnsi" w:cstheme="minorHAnsi"/>
          <w:szCs w:val="22"/>
        </w:rPr>
        <w:t>est élaboré au début de l’année en concertation avec le titulaire comportant un nombre de campagne</w:t>
      </w:r>
      <w:r w:rsidR="00B604C1" w:rsidRPr="00DE6E45">
        <w:rPr>
          <w:rFonts w:asciiTheme="minorHAnsi" w:hAnsiTheme="minorHAnsi" w:cstheme="minorHAnsi"/>
          <w:szCs w:val="22"/>
        </w:rPr>
        <w:t>s</w:t>
      </w:r>
      <w:r w:rsidRPr="00DE6E45">
        <w:rPr>
          <w:rFonts w:asciiTheme="minorHAnsi" w:hAnsiTheme="minorHAnsi" w:cstheme="minorHAnsi"/>
          <w:szCs w:val="22"/>
        </w:rPr>
        <w:t xml:space="preserve">. Chaque </w:t>
      </w:r>
      <w:r w:rsidR="00385A72" w:rsidRPr="00DE6E45">
        <w:rPr>
          <w:rFonts w:asciiTheme="minorHAnsi" w:hAnsiTheme="minorHAnsi" w:cstheme="minorHAnsi"/>
          <w:szCs w:val="22"/>
        </w:rPr>
        <w:t xml:space="preserve">campagne </w:t>
      </w:r>
      <w:r w:rsidR="00C31A65" w:rsidRPr="00DE6E45">
        <w:rPr>
          <w:rFonts w:asciiTheme="minorHAnsi" w:hAnsiTheme="minorHAnsi" w:cstheme="minorHAnsi"/>
          <w:szCs w:val="22"/>
        </w:rPr>
        <w:t xml:space="preserve">peut </w:t>
      </w:r>
      <w:r w:rsidR="00385A72" w:rsidRPr="00DE6E45">
        <w:rPr>
          <w:rFonts w:asciiTheme="minorHAnsi" w:hAnsiTheme="minorHAnsi" w:cstheme="minorHAnsi"/>
          <w:szCs w:val="22"/>
        </w:rPr>
        <w:t>se déroule</w:t>
      </w:r>
      <w:r w:rsidR="00B604C1" w:rsidRPr="00DE6E45">
        <w:rPr>
          <w:rFonts w:asciiTheme="minorHAnsi" w:hAnsiTheme="minorHAnsi" w:cstheme="minorHAnsi"/>
          <w:szCs w:val="22"/>
        </w:rPr>
        <w:t>r</w:t>
      </w:r>
      <w:r w:rsidR="00385A72" w:rsidRPr="00DE6E45">
        <w:rPr>
          <w:rFonts w:asciiTheme="minorHAnsi" w:hAnsiTheme="minorHAnsi" w:cstheme="minorHAnsi"/>
          <w:szCs w:val="22"/>
        </w:rPr>
        <w:t xml:space="preserve"> </w:t>
      </w:r>
      <w:r w:rsidR="00E845C5" w:rsidRPr="00DE6E45">
        <w:rPr>
          <w:rFonts w:asciiTheme="minorHAnsi" w:hAnsiTheme="minorHAnsi" w:cstheme="minorHAnsi"/>
          <w:szCs w:val="22"/>
        </w:rPr>
        <w:t xml:space="preserve">plusieurs </w:t>
      </w:r>
      <w:r w:rsidR="00385A72" w:rsidRPr="00DE6E45">
        <w:rPr>
          <w:rFonts w:asciiTheme="minorHAnsi" w:hAnsiTheme="minorHAnsi" w:cstheme="minorHAnsi"/>
          <w:szCs w:val="22"/>
        </w:rPr>
        <w:t xml:space="preserve">fois par an et concerne </w:t>
      </w:r>
      <w:r w:rsidR="00C31A65" w:rsidRPr="00DE6E45">
        <w:rPr>
          <w:rFonts w:asciiTheme="minorHAnsi" w:hAnsiTheme="minorHAnsi" w:cstheme="minorHAnsi"/>
          <w:szCs w:val="22"/>
        </w:rPr>
        <w:t xml:space="preserve">un nombre important de </w:t>
      </w:r>
      <w:r w:rsidR="00385A72" w:rsidRPr="00DE6E45">
        <w:rPr>
          <w:rFonts w:asciiTheme="minorHAnsi" w:hAnsiTheme="minorHAnsi" w:cstheme="minorHAnsi"/>
          <w:szCs w:val="22"/>
        </w:rPr>
        <w:t>villes</w:t>
      </w:r>
      <w:r w:rsidR="00C31A65" w:rsidRPr="00DE6E45">
        <w:rPr>
          <w:rFonts w:asciiTheme="minorHAnsi" w:hAnsiTheme="minorHAnsi" w:cstheme="minorHAnsi"/>
          <w:szCs w:val="22"/>
        </w:rPr>
        <w:t xml:space="preserve"> (petites, moyennes et grandes)</w:t>
      </w:r>
      <w:r w:rsidR="00385A72" w:rsidRPr="00DE6E45">
        <w:rPr>
          <w:rFonts w:asciiTheme="minorHAnsi" w:hAnsiTheme="minorHAnsi" w:cstheme="minorHAnsi"/>
          <w:szCs w:val="22"/>
        </w:rPr>
        <w:t xml:space="preserve"> y compris les localités</w:t>
      </w:r>
      <w:r w:rsidR="00E845C5" w:rsidRPr="00DE6E45">
        <w:rPr>
          <w:rFonts w:asciiTheme="minorHAnsi" w:hAnsiTheme="minorHAnsi" w:cstheme="minorHAnsi"/>
          <w:szCs w:val="22"/>
        </w:rPr>
        <w:t>,</w:t>
      </w:r>
      <w:r w:rsidR="00385A72" w:rsidRPr="00DE6E45">
        <w:rPr>
          <w:rFonts w:asciiTheme="minorHAnsi" w:hAnsiTheme="minorHAnsi" w:cstheme="minorHAnsi"/>
          <w:szCs w:val="22"/>
        </w:rPr>
        <w:t xml:space="preserve"> les axes </w:t>
      </w:r>
      <w:r w:rsidR="00E845C5" w:rsidRPr="00DE6E45">
        <w:rPr>
          <w:rFonts w:asciiTheme="minorHAnsi" w:hAnsiTheme="minorHAnsi" w:cstheme="minorHAnsi"/>
          <w:szCs w:val="22"/>
        </w:rPr>
        <w:t>auto</w:t>
      </w:r>
      <w:r w:rsidR="00385A72" w:rsidRPr="00DE6E45">
        <w:rPr>
          <w:rFonts w:asciiTheme="minorHAnsi" w:hAnsiTheme="minorHAnsi" w:cstheme="minorHAnsi"/>
          <w:szCs w:val="22"/>
        </w:rPr>
        <w:t>routiers</w:t>
      </w:r>
      <w:r w:rsidR="00E845C5" w:rsidRPr="00DE6E45">
        <w:rPr>
          <w:rFonts w:asciiTheme="minorHAnsi" w:hAnsiTheme="minorHAnsi" w:cstheme="minorHAnsi"/>
          <w:szCs w:val="22"/>
        </w:rPr>
        <w:t>, les axes fe</w:t>
      </w:r>
      <w:r w:rsidR="00C31A65" w:rsidRPr="00DE6E45">
        <w:rPr>
          <w:rFonts w:asciiTheme="minorHAnsi" w:hAnsiTheme="minorHAnsi" w:cstheme="minorHAnsi"/>
          <w:szCs w:val="22"/>
        </w:rPr>
        <w:t xml:space="preserve">rroviaires </w:t>
      </w:r>
      <w:r w:rsidR="000A2B15" w:rsidRPr="00DE6E45">
        <w:rPr>
          <w:rFonts w:asciiTheme="minorHAnsi" w:hAnsiTheme="minorHAnsi" w:cstheme="minorHAnsi"/>
          <w:szCs w:val="22"/>
        </w:rPr>
        <w:t xml:space="preserve">(à bord des trains, </w:t>
      </w:r>
      <w:r w:rsidR="00267EBA">
        <w:rPr>
          <w:rFonts w:asciiTheme="minorHAnsi" w:hAnsiTheme="minorHAnsi" w:cstheme="minorHAnsi"/>
          <w:szCs w:val="22"/>
        </w:rPr>
        <w:t>Tramway</w:t>
      </w:r>
      <w:r w:rsidR="000A2B15" w:rsidRPr="00DE6E45">
        <w:rPr>
          <w:rFonts w:asciiTheme="minorHAnsi" w:hAnsiTheme="minorHAnsi" w:cstheme="minorHAnsi"/>
          <w:szCs w:val="22"/>
        </w:rPr>
        <w:t xml:space="preserve"> et TGV) </w:t>
      </w:r>
      <w:r w:rsidR="00C31A65" w:rsidRPr="00DE6E45">
        <w:rPr>
          <w:rFonts w:asciiTheme="minorHAnsi" w:hAnsiTheme="minorHAnsi" w:cstheme="minorHAnsi"/>
          <w:szCs w:val="22"/>
        </w:rPr>
        <w:t xml:space="preserve">et </w:t>
      </w:r>
      <w:r w:rsidR="00E845C5" w:rsidRPr="00DE6E45">
        <w:rPr>
          <w:rFonts w:asciiTheme="minorHAnsi" w:hAnsiTheme="minorHAnsi" w:cstheme="minorHAnsi"/>
          <w:szCs w:val="22"/>
        </w:rPr>
        <w:t>les routes nationales</w:t>
      </w:r>
      <w:r w:rsidR="00385A72" w:rsidRPr="00DE6E45">
        <w:rPr>
          <w:rFonts w:asciiTheme="minorHAnsi" w:hAnsiTheme="minorHAnsi" w:cstheme="minorHAnsi"/>
          <w:szCs w:val="22"/>
        </w:rPr>
        <w:t xml:space="preserve">. La consistance exacte de cette campagne ainsi que la période de son déroulement </w:t>
      </w:r>
      <w:r w:rsidR="00C31A65" w:rsidRPr="00DE6E45">
        <w:rPr>
          <w:rFonts w:asciiTheme="minorHAnsi" w:hAnsiTheme="minorHAnsi" w:cstheme="minorHAnsi"/>
          <w:szCs w:val="22"/>
        </w:rPr>
        <w:t xml:space="preserve">et le nombre de mesures </w:t>
      </w:r>
      <w:r w:rsidR="00385A72" w:rsidRPr="00DE6E45">
        <w:rPr>
          <w:rFonts w:asciiTheme="minorHAnsi" w:hAnsiTheme="minorHAnsi" w:cstheme="minorHAnsi"/>
          <w:szCs w:val="22"/>
        </w:rPr>
        <w:t xml:space="preserve">sont fixés par l’ANRT et notifiés au titulaire. </w:t>
      </w:r>
    </w:p>
    <w:p w14:paraId="106AFC7B" w14:textId="77777777" w:rsidR="00385A72" w:rsidRPr="00DE6E45" w:rsidRDefault="00385A72" w:rsidP="00C235B4">
      <w:pPr>
        <w:widowControl w:val="0"/>
        <w:spacing w:after="0"/>
        <w:rPr>
          <w:rFonts w:asciiTheme="minorHAnsi" w:hAnsiTheme="minorHAnsi" w:cstheme="minorHAnsi"/>
          <w:szCs w:val="22"/>
        </w:rPr>
      </w:pPr>
    </w:p>
    <w:p w14:paraId="7364C768" w14:textId="77777777" w:rsidR="00385A72" w:rsidRPr="00DE6E45" w:rsidRDefault="00385A72" w:rsidP="00285A42">
      <w:pPr>
        <w:widowControl w:val="0"/>
        <w:spacing w:after="0"/>
        <w:rPr>
          <w:rFonts w:asciiTheme="minorHAnsi" w:hAnsiTheme="minorHAnsi" w:cstheme="minorHAnsi"/>
          <w:szCs w:val="22"/>
        </w:rPr>
      </w:pPr>
      <w:r w:rsidRPr="00DE6E45">
        <w:rPr>
          <w:rFonts w:asciiTheme="minorHAnsi" w:hAnsiTheme="minorHAnsi" w:cstheme="minorHAnsi"/>
          <w:szCs w:val="22"/>
        </w:rPr>
        <w:t>Les mesures à réaliser seront menées sur la base d’échantillons, dans le cadre d’une classification préalable comme précitée</w:t>
      </w:r>
      <w:r w:rsidR="000A2B15" w:rsidRPr="00DE6E45">
        <w:rPr>
          <w:rFonts w:asciiTheme="minorHAnsi" w:hAnsiTheme="minorHAnsi" w:cstheme="minorHAnsi"/>
          <w:szCs w:val="22"/>
        </w:rPr>
        <w:t xml:space="preserve">. </w:t>
      </w:r>
      <w:r w:rsidRPr="00DE6E45">
        <w:rPr>
          <w:rFonts w:asciiTheme="minorHAnsi" w:hAnsiTheme="minorHAnsi" w:cstheme="minorHAnsi"/>
          <w:szCs w:val="22"/>
        </w:rPr>
        <w:t xml:space="preserve">Cette démarche vise une segmentation statistique </w:t>
      </w:r>
      <w:r w:rsidR="00285A42" w:rsidRPr="00DE6E45">
        <w:rPr>
          <w:rFonts w:asciiTheme="minorHAnsi" w:hAnsiTheme="minorHAnsi" w:cstheme="minorHAnsi"/>
          <w:szCs w:val="22"/>
        </w:rPr>
        <w:t xml:space="preserve">tenant compte des différentes configurations en respectant la pertinence de la répartition et donnant lieu à </w:t>
      </w:r>
      <w:r w:rsidRPr="00DE6E45">
        <w:rPr>
          <w:rFonts w:asciiTheme="minorHAnsi" w:hAnsiTheme="minorHAnsi" w:cstheme="minorHAnsi"/>
          <w:szCs w:val="22"/>
        </w:rPr>
        <w:t>erreur statistique</w:t>
      </w:r>
      <w:r w:rsidR="00285A42" w:rsidRPr="00DE6E45">
        <w:rPr>
          <w:rFonts w:asciiTheme="minorHAnsi" w:hAnsiTheme="minorHAnsi" w:cstheme="minorHAnsi"/>
          <w:szCs w:val="22"/>
        </w:rPr>
        <w:t xml:space="preserve"> la plus faible possible</w:t>
      </w:r>
      <w:r w:rsidRPr="00DE6E45">
        <w:rPr>
          <w:rFonts w:asciiTheme="minorHAnsi" w:hAnsiTheme="minorHAnsi" w:cstheme="minorHAnsi"/>
          <w:szCs w:val="22"/>
        </w:rPr>
        <w:t>.</w:t>
      </w:r>
    </w:p>
    <w:p w14:paraId="7C42E0FB" w14:textId="77777777" w:rsidR="00385A72" w:rsidRPr="00DE6E45" w:rsidRDefault="00385A72" w:rsidP="00C235B4">
      <w:pPr>
        <w:widowControl w:val="0"/>
        <w:spacing w:after="0"/>
        <w:rPr>
          <w:rFonts w:asciiTheme="minorHAnsi" w:hAnsiTheme="minorHAnsi" w:cstheme="minorHAnsi"/>
          <w:szCs w:val="22"/>
          <w:u w:val="single"/>
        </w:rPr>
      </w:pPr>
    </w:p>
    <w:p w14:paraId="2CBDF54C" w14:textId="77777777" w:rsidR="00385A72" w:rsidRPr="00DE6E45" w:rsidRDefault="00385A72" w:rsidP="00B604C1">
      <w:pPr>
        <w:widowControl w:val="0"/>
        <w:spacing w:after="0"/>
        <w:rPr>
          <w:rFonts w:asciiTheme="minorHAnsi" w:hAnsiTheme="minorHAnsi" w:cstheme="minorHAnsi"/>
          <w:szCs w:val="22"/>
        </w:rPr>
      </w:pPr>
      <w:r w:rsidRPr="00DE6E45">
        <w:rPr>
          <w:rFonts w:asciiTheme="minorHAnsi" w:hAnsiTheme="minorHAnsi" w:cstheme="minorHAnsi"/>
          <w:szCs w:val="22"/>
        </w:rPr>
        <w:t xml:space="preserve">La précision statistique admise portant sur les résultats </w:t>
      </w:r>
      <w:r w:rsidR="00E01EB7" w:rsidRPr="00DE6E45">
        <w:rPr>
          <w:rFonts w:asciiTheme="minorHAnsi" w:hAnsiTheme="minorHAnsi" w:cstheme="minorHAnsi"/>
          <w:szCs w:val="22"/>
        </w:rPr>
        <w:t xml:space="preserve">doit être </w:t>
      </w:r>
      <w:r w:rsidR="00B604C1" w:rsidRPr="00DE6E45">
        <w:rPr>
          <w:rFonts w:asciiTheme="minorHAnsi" w:hAnsiTheme="minorHAnsi" w:cstheme="minorHAnsi"/>
          <w:szCs w:val="22"/>
        </w:rPr>
        <w:t>inférieure à</w:t>
      </w:r>
      <w:r w:rsidR="00E01EB7" w:rsidRPr="00DE6E45">
        <w:rPr>
          <w:rFonts w:asciiTheme="minorHAnsi" w:hAnsiTheme="minorHAnsi" w:cstheme="minorHAnsi"/>
          <w:szCs w:val="22"/>
        </w:rPr>
        <w:t xml:space="preserve"> </w:t>
      </w:r>
      <w:r w:rsidRPr="00DE6E45">
        <w:rPr>
          <w:rFonts w:asciiTheme="minorHAnsi" w:hAnsiTheme="minorHAnsi" w:cstheme="minorHAnsi"/>
          <w:szCs w:val="22"/>
        </w:rPr>
        <w:t xml:space="preserve">2,5%. </w:t>
      </w:r>
      <w:r w:rsidR="00BC1431" w:rsidRPr="00DE6E45">
        <w:rPr>
          <w:rFonts w:asciiTheme="minorHAnsi" w:hAnsiTheme="minorHAnsi" w:cstheme="minorHAnsi"/>
          <w:szCs w:val="22"/>
        </w:rPr>
        <w:t>Le soumissionnaire doit proposer une démarche scientifique garantissant ainsi que la précision statistique est au-dessous de 2,5%</w:t>
      </w:r>
      <w:r w:rsidR="00B604C1" w:rsidRPr="00DE6E45">
        <w:rPr>
          <w:rFonts w:asciiTheme="minorHAnsi" w:hAnsiTheme="minorHAnsi" w:cstheme="minorHAnsi"/>
          <w:szCs w:val="22"/>
        </w:rPr>
        <w:t>, avec un intervalle de confiance acceptable</w:t>
      </w:r>
      <w:r w:rsidR="00BC1431" w:rsidRPr="00DE6E45">
        <w:rPr>
          <w:rFonts w:asciiTheme="minorHAnsi" w:hAnsiTheme="minorHAnsi" w:cstheme="minorHAnsi"/>
          <w:szCs w:val="22"/>
        </w:rPr>
        <w:t>.</w:t>
      </w:r>
      <w:r w:rsidR="00D40420" w:rsidRPr="00DE6E45">
        <w:rPr>
          <w:rFonts w:asciiTheme="minorHAnsi" w:hAnsiTheme="minorHAnsi" w:cstheme="minorHAnsi"/>
          <w:szCs w:val="22"/>
        </w:rPr>
        <w:t xml:space="preserve"> Ces précisions statistiques doivent tenir en compte les considérations budgétaires de cet AO ainsi que les quantités indiquées dans cet AO.</w:t>
      </w:r>
    </w:p>
    <w:p w14:paraId="0E781EAF" w14:textId="77777777" w:rsidR="00385A72" w:rsidRPr="00DE6E45" w:rsidRDefault="00385A72" w:rsidP="00C235B4">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313DCA49" w14:textId="77777777" w:rsidR="00257263" w:rsidRPr="00DE6E45" w:rsidRDefault="00385A72" w:rsidP="002D1148">
      <w:pPr>
        <w:widowControl w:val="0"/>
        <w:tabs>
          <w:tab w:val="left" w:pos="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 titulaire est tenu, au cours des mesures sur le terrain, de surveiller en permanence l’apparition d’éventuels problèmes de fonctionnement affectant anormalement la qualité sur les réseaux évalués</w:t>
      </w:r>
      <w:r w:rsidR="00B540B4" w:rsidRPr="00DE6E45">
        <w:rPr>
          <w:rFonts w:asciiTheme="minorHAnsi" w:hAnsiTheme="minorHAnsi" w:cstheme="minorHAnsi"/>
          <w:szCs w:val="22"/>
        </w:rPr>
        <w:t>.</w:t>
      </w:r>
      <w:r w:rsidRPr="00DE6E45">
        <w:rPr>
          <w:rFonts w:asciiTheme="minorHAnsi" w:hAnsiTheme="minorHAnsi" w:cstheme="minorHAnsi"/>
          <w:szCs w:val="22"/>
        </w:rPr>
        <w:t xml:space="preserve"> </w:t>
      </w:r>
      <w:r w:rsidR="00B540B4" w:rsidRPr="00DE6E45">
        <w:rPr>
          <w:rFonts w:asciiTheme="minorHAnsi" w:hAnsiTheme="minorHAnsi" w:cstheme="minorHAnsi"/>
          <w:szCs w:val="22"/>
        </w:rPr>
        <w:t>S</w:t>
      </w:r>
      <w:r w:rsidRPr="00DE6E45">
        <w:rPr>
          <w:rFonts w:asciiTheme="minorHAnsi" w:hAnsiTheme="minorHAnsi" w:cstheme="minorHAnsi"/>
          <w:szCs w:val="22"/>
        </w:rPr>
        <w:t xml:space="preserve">’il s’avère que ces problèmes proviennent du matériel utilisé, les mesures doivent être éliminées et refaites après correction du défaut. </w:t>
      </w:r>
      <w:r w:rsidR="00B540B4" w:rsidRPr="00DE6E45">
        <w:rPr>
          <w:rFonts w:asciiTheme="minorHAnsi" w:hAnsiTheme="minorHAnsi" w:cstheme="minorHAnsi"/>
          <w:szCs w:val="22"/>
        </w:rPr>
        <w:t xml:space="preserve">Dans le cas où </w:t>
      </w:r>
      <w:r w:rsidRPr="00DE6E45">
        <w:rPr>
          <w:rFonts w:asciiTheme="minorHAnsi" w:hAnsiTheme="minorHAnsi" w:cstheme="minorHAnsi"/>
          <w:szCs w:val="22"/>
        </w:rPr>
        <w:t>ils proviennent du réseau d’un opérateur, il en informe immédiatement l’ANRT.</w:t>
      </w:r>
    </w:p>
    <w:p w14:paraId="75B475DF" w14:textId="261F59D7" w:rsidR="000558CF" w:rsidRDefault="000558CF" w:rsidP="00C235B4">
      <w:pPr>
        <w:widowControl w:val="0"/>
        <w:autoSpaceDE w:val="0"/>
        <w:autoSpaceDN w:val="0"/>
        <w:adjustRightInd w:val="0"/>
        <w:spacing w:after="0"/>
        <w:rPr>
          <w:rFonts w:asciiTheme="minorHAnsi" w:hAnsiTheme="minorHAnsi" w:cstheme="minorHAnsi"/>
          <w:bCs/>
          <w:szCs w:val="22"/>
        </w:rPr>
      </w:pPr>
    </w:p>
    <w:p w14:paraId="1BC65BDC" w14:textId="77777777" w:rsidR="006A5EFF" w:rsidRPr="00DE6E45" w:rsidRDefault="006A5EFF" w:rsidP="00C235B4">
      <w:pPr>
        <w:widowControl w:val="0"/>
        <w:autoSpaceDE w:val="0"/>
        <w:autoSpaceDN w:val="0"/>
        <w:adjustRightInd w:val="0"/>
        <w:spacing w:after="0"/>
        <w:rPr>
          <w:rFonts w:asciiTheme="minorHAnsi" w:hAnsiTheme="minorHAnsi" w:cstheme="minorHAnsi"/>
          <w:bCs/>
          <w:szCs w:val="22"/>
        </w:rPr>
      </w:pPr>
    </w:p>
    <w:p w14:paraId="271ADB22" w14:textId="77777777" w:rsidR="00385A72" w:rsidRPr="00DE6E45" w:rsidRDefault="00F92931" w:rsidP="00275471">
      <w:pPr>
        <w:pStyle w:val="corpsdetexte0"/>
        <w:widowControl w:val="0"/>
        <w:spacing w:before="0" w:after="0"/>
        <w:rPr>
          <w:rFonts w:asciiTheme="minorHAnsi" w:hAnsiTheme="minorHAnsi" w:cstheme="minorHAnsi"/>
          <w:b/>
          <w:snapToGrid w:val="0"/>
          <w:szCs w:val="22"/>
          <w:u w:val="single"/>
        </w:rPr>
      </w:pPr>
      <w:r w:rsidRPr="00DE6E45">
        <w:rPr>
          <w:rFonts w:asciiTheme="minorHAnsi" w:hAnsiTheme="minorHAnsi" w:cstheme="minorHAnsi"/>
          <w:b/>
          <w:snapToGrid w:val="0"/>
          <w:szCs w:val="22"/>
          <w:u w:val="single"/>
        </w:rPr>
        <w:lastRenderedPageBreak/>
        <w:t>2</w:t>
      </w:r>
      <w:r w:rsidR="003B5891">
        <w:rPr>
          <w:rFonts w:asciiTheme="minorHAnsi" w:hAnsiTheme="minorHAnsi" w:cstheme="minorHAnsi"/>
          <w:b/>
          <w:snapToGrid w:val="0"/>
          <w:szCs w:val="22"/>
          <w:u w:val="single"/>
        </w:rPr>
        <w:t>8</w:t>
      </w:r>
      <w:r w:rsidR="00385A72" w:rsidRPr="00DE6E45">
        <w:rPr>
          <w:rFonts w:asciiTheme="minorHAnsi" w:hAnsiTheme="minorHAnsi" w:cstheme="minorHAnsi"/>
          <w:b/>
          <w:snapToGrid w:val="0"/>
          <w:szCs w:val="22"/>
          <w:u w:val="single"/>
        </w:rPr>
        <w:t xml:space="preserve">.5. Equipements </w:t>
      </w:r>
      <w:r w:rsidR="008352A8" w:rsidRPr="00DE6E45">
        <w:rPr>
          <w:rFonts w:asciiTheme="minorHAnsi" w:hAnsiTheme="minorHAnsi" w:cstheme="minorHAnsi"/>
          <w:b/>
          <w:snapToGrid w:val="0"/>
          <w:szCs w:val="22"/>
          <w:u w:val="single"/>
        </w:rPr>
        <w:t xml:space="preserve">et outils </w:t>
      </w:r>
      <w:r w:rsidR="00385A72" w:rsidRPr="00DE6E45">
        <w:rPr>
          <w:rFonts w:asciiTheme="minorHAnsi" w:hAnsiTheme="minorHAnsi" w:cstheme="minorHAnsi"/>
          <w:b/>
          <w:snapToGrid w:val="0"/>
          <w:szCs w:val="22"/>
          <w:u w:val="single"/>
        </w:rPr>
        <w:t>de mesures :</w:t>
      </w:r>
    </w:p>
    <w:p w14:paraId="4C556937" w14:textId="77777777" w:rsidR="00385A72" w:rsidRPr="00DE6E45" w:rsidRDefault="00385A72" w:rsidP="00C235B4">
      <w:pPr>
        <w:widowControl w:val="0"/>
        <w:autoSpaceDE w:val="0"/>
        <w:autoSpaceDN w:val="0"/>
        <w:adjustRightInd w:val="0"/>
        <w:spacing w:after="0"/>
        <w:rPr>
          <w:rFonts w:asciiTheme="minorHAnsi" w:hAnsiTheme="minorHAnsi" w:cstheme="minorHAnsi"/>
          <w:bCs/>
          <w:szCs w:val="22"/>
        </w:rPr>
      </w:pPr>
    </w:p>
    <w:p w14:paraId="03B22FDC" w14:textId="24B12CB2" w:rsidR="00385A72" w:rsidRPr="00DE6E45" w:rsidRDefault="00385A72" w:rsidP="00D40420">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r w:rsidRPr="00DE6E45">
        <w:rPr>
          <w:rFonts w:asciiTheme="minorHAnsi" w:hAnsiTheme="minorHAnsi" w:cstheme="minorHAnsi"/>
          <w:szCs w:val="22"/>
        </w:rPr>
        <w:t>Le titulaire</w:t>
      </w:r>
      <w:r w:rsidRPr="00DE6E45">
        <w:rPr>
          <w:rFonts w:asciiTheme="minorHAnsi" w:hAnsiTheme="minorHAnsi" w:cstheme="minorHAnsi"/>
          <w:bCs/>
          <w:szCs w:val="22"/>
        </w:rPr>
        <w:t xml:space="preserve"> doit</w:t>
      </w:r>
      <w:r w:rsidR="00E27E53">
        <w:rPr>
          <w:rFonts w:asciiTheme="minorHAnsi" w:hAnsiTheme="minorHAnsi" w:cstheme="minorHAnsi"/>
          <w:bCs/>
          <w:szCs w:val="22"/>
        </w:rPr>
        <w:t xml:space="preserve"> mobiliser pour chaque commande</w:t>
      </w:r>
      <w:r w:rsidRPr="00DE6E45">
        <w:rPr>
          <w:rFonts w:asciiTheme="minorHAnsi" w:hAnsiTheme="minorHAnsi" w:cstheme="minorHAnsi"/>
          <w:bCs/>
          <w:szCs w:val="22"/>
        </w:rPr>
        <w:t>, dans le cadre de ce marché, les équipements et moyens nécessaires pour la réalisation des mesures et s’assurera de leur bon fonctionnement</w:t>
      </w:r>
      <w:r w:rsidR="00D40420" w:rsidRPr="00DE6E45">
        <w:rPr>
          <w:rFonts w:asciiTheme="minorHAnsi" w:hAnsiTheme="minorHAnsi" w:cstheme="minorHAnsi"/>
          <w:bCs/>
          <w:szCs w:val="22"/>
        </w:rPr>
        <w:t>.</w:t>
      </w:r>
      <w:r w:rsidR="00E27E53">
        <w:rPr>
          <w:rFonts w:asciiTheme="minorHAnsi" w:hAnsiTheme="minorHAnsi" w:cstheme="minorHAnsi"/>
          <w:bCs/>
          <w:szCs w:val="22"/>
        </w:rPr>
        <w:t xml:space="preserve"> Les frais des communications sont à la charge du titulaire.</w:t>
      </w:r>
    </w:p>
    <w:p w14:paraId="65E2CC55" w14:textId="77777777" w:rsidR="008352A8" w:rsidRPr="00DE6E45" w:rsidRDefault="008352A8"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48C5C8AC" w14:textId="5741211C" w:rsidR="00397A35" w:rsidRPr="0013263D" w:rsidRDefault="008352A8" w:rsidP="00245004">
      <w:pPr>
        <w:widowControl w:val="0"/>
        <w:autoSpaceDE w:val="0"/>
        <w:autoSpaceDN w:val="0"/>
        <w:adjustRightInd w:val="0"/>
        <w:spacing w:after="0"/>
        <w:rPr>
          <w:rFonts w:asciiTheme="minorHAnsi" w:hAnsiTheme="minorHAnsi" w:cstheme="minorHAnsi"/>
          <w:b/>
          <w:i/>
          <w:color w:val="943634" w:themeColor="accent2" w:themeShade="BF"/>
          <w:szCs w:val="22"/>
        </w:rPr>
      </w:pPr>
      <w:r w:rsidRPr="0013263D">
        <w:rPr>
          <w:rFonts w:asciiTheme="minorHAnsi" w:hAnsiTheme="minorHAnsi" w:cstheme="minorHAnsi"/>
          <w:b/>
          <w:i/>
          <w:color w:val="943634" w:themeColor="accent2" w:themeShade="BF"/>
          <w:szCs w:val="22"/>
        </w:rPr>
        <w:t xml:space="preserve">Lot N° 1 : </w:t>
      </w:r>
      <w:r w:rsidR="00245004" w:rsidRPr="0013263D">
        <w:rPr>
          <w:rFonts w:asciiTheme="minorHAnsi" w:hAnsiTheme="minorHAnsi" w:cstheme="minorHAnsi"/>
          <w:b/>
          <w:i/>
          <w:color w:val="943634" w:themeColor="accent2" w:themeShade="BF"/>
          <w:szCs w:val="22"/>
        </w:rPr>
        <w:t>Relevé</w:t>
      </w:r>
      <w:r w:rsidR="00397A35" w:rsidRPr="0013263D">
        <w:rPr>
          <w:rFonts w:asciiTheme="minorHAnsi" w:hAnsiTheme="minorHAnsi" w:cstheme="minorHAnsi"/>
          <w:b/>
          <w:i/>
          <w:color w:val="943634" w:themeColor="accent2" w:themeShade="BF"/>
          <w:szCs w:val="22"/>
        </w:rPr>
        <w:t xml:space="preserve"> de la couverture des réseaux </w:t>
      </w:r>
      <w:r w:rsidR="00436B60" w:rsidRPr="0013263D">
        <w:rPr>
          <w:rFonts w:asciiTheme="minorHAnsi" w:hAnsiTheme="minorHAnsi" w:cstheme="minorHAnsi"/>
          <w:b/>
          <w:i/>
          <w:color w:val="943634" w:themeColor="accent2" w:themeShade="BF"/>
          <w:szCs w:val="22"/>
        </w:rPr>
        <w:t>mobiles</w:t>
      </w:r>
      <w:r w:rsidR="00397A35" w:rsidRPr="0013263D">
        <w:rPr>
          <w:rFonts w:asciiTheme="minorHAnsi" w:hAnsiTheme="minorHAnsi" w:cstheme="minorHAnsi"/>
          <w:b/>
          <w:i/>
          <w:color w:val="943634" w:themeColor="accent2" w:themeShade="BF"/>
          <w:szCs w:val="22"/>
        </w:rPr>
        <w:t xml:space="preserve"> </w:t>
      </w:r>
    </w:p>
    <w:p w14:paraId="66B0489F" w14:textId="77777777" w:rsidR="00397A35" w:rsidRPr="00DE6E45" w:rsidRDefault="00397A35" w:rsidP="008B2811">
      <w:pPr>
        <w:widowControl w:val="0"/>
        <w:autoSpaceDE w:val="0"/>
        <w:autoSpaceDN w:val="0"/>
        <w:adjustRightInd w:val="0"/>
        <w:spacing w:after="0"/>
        <w:rPr>
          <w:rFonts w:asciiTheme="minorHAnsi" w:hAnsiTheme="minorHAnsi" w:cstheme="minorHAnsi"/>
          <w:bCs/>
          <w:szCs w:val="22"/>
        </w:rPr>
      </w:pPr>
    </w:p>
    <w:p w14:paraId="13DEE94F" w14:textId="77777777" w:rsidR="008352A8" w:rsidRPr="00DE6E45" w:rsidRDefault="008352A8" w:rsidP="008B2811">
      <w:pPr>
        <w:widowControl w:val="0"/>
        <w:autoSpaceDE w:val="0"/>
        <w:autoSpaceDN w:val="0"/>
        <w:adjustRightInd w:val="0"/>
        <w:spacing w:after="0"/>
        <w:rPr>
          <w:rFonts w:asciiTheme="minorHAnsi" w:hAnsiTheme="minorHAnsi" w:cstheme="minorHAnsi"/>
          <w:bCs/>
          <w:szCs w:val="22"/>
        </w:rPr>
      </w:pPr>
      <w:r w:rsidRPr="00DE6E45">
        <w:rPr>
          <w:rFonts w:asciiTheme="minorHAnsi" w:hAnsiTheme="minorHAnsi" w:cstheme="minorHAnsi"/>
          <w:bCs/>
          <w:szCs w:val="22"/>
        </w:rPr>
        <w:t xml:space="preserve">L’équipement de mesure </w:t>
      </w:r>
      <w:r w:rsidR="008B2811" w:rsidRPr="00DE6E45">
        <w:rPr>
          <w:rFonts w:asciiTheme="minorHAnsi" w:hAnsiTheme="minorHAnsi" w:cstheme="minorHAnsi"/>
          <w:bCs/>
          <w:szCs w:val="22"/>
        </w:rPr>
        <w:t>de la couverture</w:t>
      </w:r>
      <w:r w:rsidRPr="00DE6E45">
        <w:rPr>
          <w:rFonts w:asciiTheme="minorHAnsi" w:hAnsiTheme="minorHAnsi" w:cstheme="minorHAnsi"/>
          <w:bCs/>
          <w:szCs w:val="22"/>
        </w:rPr>
        <w:t xml:space="preserve"> utilisé doit remplir les conditions suivantes</w:t>
      </w:r>
      <w:r w:rsidR="00F50FC6" w:rsidRPr="00DE6E45">
        <w:rPr>
          <w:rFonts w:asciiTheme="minorHAnsi" w:hAnsiTheme="minorHAnsi" w:cstheme="minorHAnsi"/>
          <w:bCs/>
          <w:szCs w:val="22"/>
        </w:rPr>
        <w:t> :</w:t>
      </w:r>
    </w:p>
    <w:p w14:paraId="69A9449A" w14:textId="77777777" w:rsidR="004C4CC2" w:rsidRPr="00DE6E45" w:rsidRDefault="003B64C8"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permettre d’effectuer plusieurs mesures simultanément sur les réseaux de plusieurs opérateurs ;</w:t>
      </w:r>
    </w:p>
    <w:p w14:paraId="1DB9BE09" w14:textId="6D2B5A24" w:rsidR="00F50FC6" w:rsidRPr="00DE6E45" w:rsidRDefault="008352A8"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établir des connexions au</w:t>
      </w:r>
      <w:r w:rsidR="00436B60">
        <w:rPr>
          <w:rFonts w:asciiTheme="minorHAnsi" w:hAnsiTheme="minorHAnsi" w:cstheme="minorHAnsi"/>
          <w:bCs/>
          <w:sz w:val="22"/>
          <w:szCs w:val="22"/>
        </w:rPr>
        <w:t>x</w:t>
      </w:r>
      <w:r w:rsidRPr="00DE6E45">
        <w:rPr>
          <w:rFonts w:asciiTheme="minorHAnsi" w:hAnsiTheme="minorHAnsi" w:cstheme="minorHAnsi"/>
          <w:bCs/>
          <w:sz w:val="22"/>
          <w:szCs w:val="22"/>
        </w:rPr>
        <w:t xml:space="preserve"> réseau</w:t>
      </w:r>
      <w:r w:rsidR="00436B60">
        <w:rPr>
          <w:rFonts w:asciiTheme="minorHAnsi" w:hAnsiTheme="minorHAnsi" w:cstheme="minorHAnsi"/>
          <w:bCs/>
          <w:sz w:val="22"/>
          <w:szCs w:val="22"/>
        </w:rPr>
        <w:t>x</w:t>
      </w:r>
      <w:r w:rsidRPr="00DE6E45">
        <w:rPr>
          <w:rFonts w:asciiTheme="minorHAnsi" w:hAnsiTheme="minorHAnsi" w:cstheme="minorHAnsi"/>
          <w:bCs/>
          <w:sz w:val="22"/>
          <w:szCs w:val="22"/>
        </w:rPr>
        <w:t xml:space="preserve"> </w:t>
      </w:r>
      <w:r w:rsidR="00436B60">
        <w:rPr>
          <w:rFonts w:asciiTheme="minorHAnsi" w:hAnsiTheme="minorHAnsi" w:cstheme="minorHAnsi"/>
          <w:bCs/>
          <w:sz w:val="22"/>
          <w:szCs w:val="22"/>
        </w:rPr>
        <w:t xml:space="preserve">mobiles </w:t>
      </w:r>
      <w:r w:rsidRPr="00DE6E45">
        <w:rPr>
          <w:rFonts w:asciiTheme="minorHAnsi" w:hAnsiTheme="minorHAnsi" w:cstheme="minorHAnsi"/>
          <w:bCs/>
          <w:sz w:val="22"/>
          <w:szCs w:val="22"/>
        </w:rPr>
        <w:t>;</w:t>
      </w:r>
    </w:p>
    <w:p w14:paraId="79BC1CEF" w14:textId="332E17E2" w:rsidR="008B2811" w:rsidRPr="00DE6E45" w:rsidRDefault="008352A8"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enregistrer les paramètres de l’interface Air et les événements (messages Layer 3) pour chaque type de technologie</w:t>
      </w:r>
      <w:r w:rsidR="008B2811" w:rsidRPr="00DE6E45">
        <w:rPr>
          <w:rFonts w:asciiTheme="minorHAnsi" w:hAnsiTheme="minorHAnsi" w:cstheme="minorHAnsi"/>
          <w:bCs/>
          <w:sz w:val="22"/>
          <w:szCs w:val="22"/>
        </w:rPr>
        <w:t>.</w:t>
      </w:r>
    </w:p>
    <w:p w14:paraId="40AEE978" w14:textId="77777777" w:rsidR="004C4CC2" w:rsidRPr="00DE6E45" w:rsidRDefault="004C4CC2" w:rsidP="008B2811">
      <w:pPr>
        <w:pStyle w:val="Paragraphedeliste"/>
        <w:widowControl w:val="0"/>
        <w:autoSpaceDE w:val="0"/>
        <w:autoSpaceDN w:val="0"/>
        <w:adjustRightInd w:val="0"/>
        <w:ind w:left="720"/>
        <w:jc w:val="both"/>
        <w:rPr>
          <w:rFonts w:asciiTheme="minorHAnsi" w:hAnsiTheme="minorHAnsi" w:cstheme="minorHAnsi"/>
          <w:bCs/>
          <w:sz w:val="22"/>
          <w:szCs w:val="22"/>
        </w:rPr>
      </w:pPr>
    </w:p>
    <w:p w14:paraId="113F891F" w14:textId="77777777" w:rsidR="004C4CC2" w:rsidRPr="00DE6E45" w:rsidRDefault="008352A8" w:rsidP="008B2811">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L’outil de post-traitement des données collectées doit permettre</w:t>
      </w:r>
      <w:r w:rsidR="004C4CC2" w:rsidRPr="00DE6E45">
        <w:rPr>
          <w:rFonts w:asciiTheme="minorHAnsi" w:hAnsiTheme="minorHAnsi" w:cstheme="minorHAnsi"/>
          <w:szCs w:val="22"/>
        </w:rPr>
        <w:t> :</w:t>
      </w:r>
    </w:p>
    <w:p w14:paraId="4D7C2CA6" w14:textId="77777777" w:rsidR="004C4CC2" w:rsidRPr="00DE6E45" w:rsidRDefault="008352A8" w:rsidP="008D68BA">
      <w:pPr>
        <w:pStyle w:val="Corpsdetexte"/>
        <w:widowControl w:val="0"/>
        <w:numPr>
          <w:ilvl w:val="0"/>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le chargeme</w:t>
      </w:r>
      <w:r w:rsidR="004C4CC2" w:rsidRPr="00DE6E45">
        <w:rPr>
          <w:rFonts w:asciiTheme="minorHAnsi" w:hAnsiTheme="minorHAnsi" w:cstheme="minorHAnsi"/>
          <w:szCs w:val="22"/>
        </w:rPr>
        <w:t>nt de données très volumineuses ;</w:t>
      </w:r>
    </w:p>
    <w:p w14:paraId="2FC9B399" w14:textId="77777777" w:rsidR="004C4CC2" w:rsidRPr="00DE6E45" w:rsidRDefault="008352A8" w:rsidP="008D68BA">
      <w:pPr>
        <w:pStyle w:val="Corpsdetexte"/>
        <w:widowControl w:val="0"/>
        <w:numPr>
          <w:ilvl w:val="0"/>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la représentation des Drives-tests sur cartographie</w:t>
      </w:r>
    </w:p>
    <w:p w14:paraId="67FBBF82" w14:textId="77777777" w:rsidR="008352A8" w:rsidRPr="00DE6E45" w:rsidRDefault="008352A8" w:rsidP="008D68BA">
      <w:pPr>
        <w:pStyle w:val="Corpsdetexte"/>
        <w:widowControl w:val="0"/>
        <w:numPr>
          <w:ilvl w:val="0"/>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r w:rsidRPr="00DE6E45">
        <w:rPr>
          <w:rFonts w:asciiTheme="minorHAnsi" w:hAnsiTheme="minorHAnsi" w:cstheme="minorHAnsi"/>
          <w:szCs w:val="22"/>
        </w:rPr>
        <w:t xml:space="preserve">le calcul statistique des paramètres et KPI couverture et accessibilité. </w:t>
      </w:r>
    </w:p>
    <w:p w14:paraId="3FEED0A4" w14:textId="77777777" w:rsidR="004C4CC2" w:rsidRPr="00DE6E45" w:rsidRDefault="004C4CC2" w:rsidP="001B038C">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left="720"/>
        <w:rPr>
          <w:rFonts w:asciiTheme="minorHAnsi" w:hAnsiTheme="minorHAnsi" w:cstheme="minorHAnsi"/>
          <w:szCs w:val="22"/>
        </w:rPr>
      </w:pPr>
    </w:p>
    <w:p w14:paraId="47C70B6E" w14:textId="3C0C6056" w:rsidR="006A117C" w:rsidRPr="0009643F" w:rsidRDefault="006A117C" w:rsidP="006A117C">
      <w:pPr>
        <w:widowControl w:val="0"/>
        <w:autoSpaceDE w:val="0"/>
        <w:autoSpaceDN w:val="0"/>
        <w:adjustRightInd w:val="0"/>
        <w:rPr>
          <w:rFonts w:asciiTheme="minorHAnsi" w:hAnsiTheme="minorHAnsi" w:cstheme="minorHAnsi"/>
          <w:bCs/>
          <w:szCs w:val="22"/>
        </w:rPr>
      </w:pPr>
      <w:r w:rsidRPr="0009643F">
        <w:rPr>
          <w:rFonts w:asciiTheme="minorHAnsi" w:hAnsiTheme="minorHAnsi" w:cstheme="minorHAnsi"/>
          <w:bCs/>
          <w:szCs w:val="22"/>
        </w:rPr>
        <w:t xml:space="preserve">Les mesures </w:t>
      </w:r>
      <w:r w:rsidR="00E27E53">
        <w:rPr>
          <w:rFonts w:asciiTheme="minorHAnsi" w:hAnsiTheme="minorHAnsi" w:cstheme="minorHAnsi"/>
          <w:bCs/>
          <w:szCs w:val="22"/>
        </w:rPr>
        <w:t xml:space="preserve">automatiques </w:t>
      </w:r>
      <w:r w:rsidRPr="0009643F">
        <w:rPr>
          <w:rFonts w:asciiTheme="minorHAnsi" w:hAnsiTheme="minorHAnsi" w:cstheme="minorHAnsi"/>
          <w:bCs/>
          <w:szCs w:val="22"/>
        </w:rPr>
        <w:t>doivent être réalisées par un dispositif automatique adéquat de Drive-Tests et en utilisant des terminaux mobiles les plus vendus par les opérateurs nationaux. La liste des terminaux devra être communiquée à l’ANRT avant le début de la campagne.</w:t>
      </w:r>
    </w:p>
    <w:p w14:paraId="3A0E4B5C" w14:textId="77777777" w:rsidR="008352A8" w:rsidRPr="00DE6E45" w:rsidRDefault="008352A8" w:rsidP="001B038C">
      <w:pPr>
        <w:widowControl w:val="0"/>
        <w:autoSpaceDE w:val="0"/>
        <w:autoSpaceDN w:val="0"/>
        <w:adjustRightInd w:val="0"/>
        <w:rPr>
          <w:rFonts w:asciiTheme="minorHAnsi" w:hAnsiTheme="minorHAnsi" w:cstheme="minorHAnsi"/>
          <w:bCs/>
          <w:szCs w:val="22"/>
        </w:rPr>
      </w:pPr>
      <w:r w:rsidRPr="00DE6E45">
        <w:rPr>
          <w:rFonts w:asciiTheme="minorHAnsi" w:hAnsiTheme="minorHAnsi" w:cstheme="minorHAnsi"/>
          <w:bCs/>
          <w:szCs w:val="22"/>
        </w:rPr>
        <w:t>Le soumissionnaire doit présenter dans son offre une description technique des outils matériels (la chaine de mesures</w:t>
      </w:r>
      <w:r w:rsidR="00FC5081" w:rsidRPr="00DE6E45">
        <w:rPr>
          <w:rFonts w:asciiTheme="minorHAnsi" w:hAnsiTheme="minorHAnsi" w:cstheme="minorHAnsi"/>
          <w:bCs/>
          <w:szCs w:val="22"/>
        </w:rPr>
        <w:t xml:space="preserve"> </w:t>
      </w:r>
      <w:proofErr w:type="spellStart"/>
      <w:r w:rsidR="00FC5081" w:rsidRPr="00DE6E45">
        <w:rPr>
          <w:rFonts w:asciiTheme="minorHAnsi" w:hAnsiTheme="minorHAnsi" w:cstheme="minorHAnsi"/>
          <w:bCs/>
          <w:szCs w:val="22"/>
        </w:rPr>
        <w:t>Incar</w:t>
      </w:r>
      <w:proofErr w:type="spellEnd"/>
      <w:r w:rsidR="00FC5081" w:rsidRPr="00DE6E45">
        <w:rPr>
          <w:rFonts w:asciiTheme="minorHAnsi" w:hAnsiTheme="minorHAnsi" w:cstheme="minorHAnsi"/>
          <w:bCs/>
          <w:szCs w:val="22"/>
        </w:rPr>
        <w:t>/Indoor/</w:t>
      </w:r>
      <w:proofErr w:type="spellStart"/>
      <w:r w:rsidR="00FC5081" w:rsidRPr="00DE6E45">
        <w:rPr>
          <w:rFonts w:asciiTheme="minorHAnsi" w:hAnsiTheme="minorHAnsi" w:cstheme="minorHAnsi"/>
          <w:bCs/>
          <w:szCs w:val="22"/>
        </w:rPr>
        <w:t>Outdoor</w:t>
      </w:r>
      <w:proofErr w:type="spellEnd"/>
      <w:r w:rsidRPr="00DE6E45">
        <w:rPr>
          <w:rFonts w:asciiTheme="minorHAnsi" w:hAnsiTheme="minorHAnsi" w:cstheme="minorHAnsi"/>
          <w:bCs/>
          <w:szCs w:val="22"/>
        </w:rPr>
        <w:t>) et logiciel (outil de post traitement et analyse des résultats).</w:t>
      </w:r>
    </w:p>
    <w:p w14:paraId="7EFB5C9B" w14:textId="236F0510" w:rsidR="008352A8" w:rsidRPr="002829C1" w:rsidRDefault="008352A8" w:rsidP="008352A8">
      <w:pPr>
        <w:widowControl w:val="0"/>
        <w:autoSpaceDE w:val="0"/>
        <w:autoSpaceDN w:val="0"/>
        <w:adjustRightInd w:val="0"/>
        <w:spacing w:after="0"/>
        <w:rPr>
          <w:rFonts w:asciiTheme="minorHAnsi" w:hAnsiTheme="minorHAnsi" w:cstheme="minorHAnsi"/>
          <w:b/>
          <w:i/>
          <w:color w:val="943634" w:themeColor="accent2" w:themeShade="BF"/>
          <w:szCs w:val="22"/>
        </w:rPr>
      </w:pPr>
      <w:r w:rsidRPr="002829C1">
        <w:rPr>
          <w:rFonts w:asciiTheme="minorHAnsi" w:hAnsiTheme="minorHAnsi" w:cstheme="minorHAnsi"/>
          <w:b/>
          <w:i/>
          <w:color w:val="943634" w:themeColor="accent2" w:themeShade="BF"/>
          <w:szCs w:val="22"/>
        </w:rPr>
        <w:t xml:space="preserve">Lot N° 2 : </w:t>
      </w:r>
      <w:r w:rsidR="002829C1" w:rsidRPr="002829C1">
        <w:rPr>
          <w:rFonts w:asciiTheme="minorHAnsi" w:hAnsiTheme="minorHAnsi" w:cstheme="minorHAnsi"/>
          <w:b/>
          <w:i/>
          <w:color w:val="943634" w:themeColor="accent2" w:themeShade="BF"/>
          <w:szCs w:val="22"/>
        </w:rPr>
        <w:t>Les mesures de la QoS des services de la téléphonie mobile (voix) et de la messagerie SMS</w:t>
      </w:r>
    </w:p>
    <w:p w14:paraId="0C1C920F" w14:textId="77777777" w:rsidR="008352A8" w:rsidRPr="00DE6E45" w:rsidRDefault="008352A8" w:rsidP="00C235B4">
      <w:pPr>
        <w:widowControl w:val="0"/>
        <w:autoSpaceDE w:val="0"/>
        <w:autoSpaceDN w:val="0"/>
        <w:adjustRightInd w:val="0"/>
        <w:spacing w:after="0"/>
        <w:rPr>
          <w:rFonts w:asciiTheme="minorHAnsi" w:hAnsiTheme="minorHAnsi" w:cstheme="minorHAnsi"/>
          <w:bCs/>
          <w:szCs w:val="22"/>
        </w:rPr>
      </w:pPr>
    </w:p>
    <w:p w14:paraId="3F1C04B8" w14:textId="77777777" w:rsidR="00385A72" w:rsidRPr="00DE6E45" w:rsidRDefault="00385A72" w:rsidP="00C235B4">
      <w:pPr>
        <w:widowControl w:val="0"/>
        <w:autoSpaceDE w:val="0"/>
        <w:autoSpaceDN w:val="0"/>
        <w:adjustRightInd w:val="0"/>
        <w:spacing w:after="0"/>
        <w:rPr>
          <w:rFonts w:asciiTheme="minorHAnsi" w:hAnsiTheme="minorHAnsi" w:cstheme="minorHAnsi"/>
          <w:bCs/>
          <w:szCs w:val="22"/>
        </w:rPr>
      </w:pPr>
      <w:r w:rsidRPr="00DE6E45">
        <w:rPr>
          <w:rFonts w:asciiTheme="minorHAnsi" w:hAnsiTheme="minorHAnsi" w:cstheme="minorHAnsi"/>
          <w:bCs/>
          <w:szCs w:val="22"/>
        </w:rPr>
        <w:t>Les équipements utilisés doivent permettre d’effectuer les mesures nécessaires pour toutes les configurations demandées et doivent :</w:t>
      </w:r>
    </w:p>
    <w:p w14:paraId="30EDD452" w14:textId="77777777" w:rsidR="00385A72" w:rsidRPr="00DE6E45" w:rsidRDefault="00385A72"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permettre d’effectuer plusieurs mesures simultanément sur les réseaux de plusieurs opérateurs ;</w:t>
      </w:r>
    </w:p>
    <w:p w14:paraId="2EF72096" w14:textId="77777777" w:rsidR="00385A72" w:rsidRPr="00DE6E45" w:rsidRDefault="00385A72"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être capables de relever les paramètres pertinents d’évaluation de la QoS</w:t>
      </w:r>
      <w:r w:rsidR="00EA78EE">
        <w:rPr>
          <w:rFonts w:asciiTheme="minorHAnsi" w:hAnsiTheme="minorHAnsi" w:cstheme="minorHAnsi"/>
          <w:bCs/>
          <w:sz w:val="22"/>
          <w:szCs w:val="22"/>
        </w:rPr>
        <w:t xml:space="preserve"> </w:t>
      </w:r>
      <w:r w:rsidRPr="00DE6E45">
        <w:rPr>
          <w:rFonts w:asciiTheme="minorHAnsi" w:hAnsiTheme="minorHAnsi" w:cstheme="minorHAnsi"/>
          <w:bCs/>
          <w:sz w:val="22"/>
          <w:szCs w:val="22"/>
        </w:rPr>
        <w:t>;</w:t>
      </w:r>
    </w:p>
    <w:p w14:paraId="59A9E951" w14:textId="77777777" w:rsidR="002169F8" w:rsidRPr="00DE6E45" w:rsidRDefault="00385A72"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comporter des récepteurs GPS</w:t>
      </w:r>
      <w:r w:rsidR="002169F8" w:rsidRPr="00DE6E45">
        <w:rPr>
          <w:rFonts w:asciiTheme="minorHAnsi" w:hAnsiTheme="minorHAnsi" w:cstheme="minorHAnsi"/>
          <w:bCs/>
          <w:sz w:val="22"/>
          <w:szCs w:val="22"/>
        </w:rPr>
        <w:t> ;</w:t>
      </w:r>
    </w:p>
    <w:p w14:paraId="6668A58F" w14:textId="4CC7EB77" w:rsidR="00385A72" w:rsidRPr="00DE6E45" w:rsidRDefault="002169F8"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permettre le relevé des paramètres des réseaux notamment le LAC</w:t>
      </w:r>
      <w:r w:rsidR="00AB6A15" w:rsidRPr="00DE6E45">
        <w:rPr>
          <w:rFonts w:asciiTheme="minorHAnsi" w:hAnsiTheme="minorHAnsi" w:cstheme="minorHAnsi"/>
          <w:bCs/>
          <w:sz w:val="22"/>
          <w:szCs w:val="22"/>
        </w:rPr>
        <w:t xml:space="preserve"> (</w:t>
      </w:r>
      <w:r w:rsidR="00B540B4" w:rsidRPr="00DE6E45">
        <w:rPr>
          <w:rFonts w:asciiTheme="minorHAnsi" w:hAnsiTheme="minorHAnsi" w:cstheme="minorHAnsi"/>
          <w:bCs/>
          <w:sz w:val="22"/>
          <w:szCs w:val="22"/>
        </w:rPr>
        <w:t xml:space="preserve">Local Area Code : </w:t>
      </w:r>
      <w:r w:rsidR="00AB6A15" w:rsidRPr="00DE6E45">
        <w:rPr>
          <w:rFonts w:asciiTheme="minorHAnsi" w:hAnsiTheme="minorHAnsi" w:cstheme="minorHAnsi"/>
          <w:bCs/>
          <w:sz w:val="22"/>
          <w:szCs w:val="22"/>
        </w:rPr>
        <w:t>Identifiant de la zone)</w:t>
      </w:r>
      <w:r w:rsidRPr="00DE6E45">
        <w:rPr>
          <w:rFonts w:asciiTheme="minorHAnsi" w:hAnsiTheme="minorHAnsi" w:cstheme="minorHAnsi"/>
          <w:bCs/>
          <w:sz w:val="22"/>
          <w:szCs w:val="22"/>
        </w:rPr>
        <w:t xml:space="preserve">, </w:t>
      </w:r>
      <w:proofErr w:type="spellStart"/>
      <w:r w:rsidRPr="00DE6E45">
        <w:rPr>
          <w:rFonts w:asciiTheme="minorHAnsi" w:hAnsiTheme="minorHAnsi" w:cstheme="minorHAnsi"/>
          <w:bCs/>
          <w:sz w:val="22"/>
          <w:szCs w:val="22"/>
        </w:rPr>
        <w:t>Cell</w:t>
      </w:r>
      <w:proofErr w:type="spellEnd"/>
      <w:r w:rsidRPr="00DE6E45">
        <w:rPr>
          <w:rFonts w:asciiTheme="minorHAnsi" w:hAnsiTheme="minorHAnsi" w:cstheme="minorHAnsi"/>
          <w:bCs/>
          <w:sz w:val="22"/>
          <w:szCs w:val="22"/>
        </w:rPr>
        <w:t>-Id (</w:t>
      </w:r>
      <w:proofErr w:type="spellStart"/>
      <w:r w:rsidR="00B540B4" w:rsidRPr="00DE6E45">
        <w:rPr>
          <w:rFonts w:asciiTheme="minorHAnsi" w:hAnsiTheme="minorHAnsi" w:cstheme="minorHAnsi"/>
          <w:bCs/>
          <w:sz w:val="22"/>
          <w:szCs w:val="22"/>
        </w:rPr>
        <w:t>Cell</w:t>
      </w:r>
      <w:proofErr w:type="spellEnd"/>
      <w:r w:rsidR="00B540B4" w:rsidRPr="00DE6E45">
        <w:rPr>
          <w:rFonts w:asciiTheme="minorHAnsi" w:hAnsiTheme="minorHAnsi" w:cstheme="minorHAnsi"/>
          <w:bCs/>
          <w:sz w:val="22"/>
          <w:szCs w:val="22"/>
        </w:rPr>
        <w:t xml:space="preserve"> Identity : </w:t>
      </w:r>
      <w:r w:rsidRPr="00DE6E45">
        <w:rPr>
          <w:rFonts w:asciiTheme="minorHAnsi" w:hAnsiTheme="minorHAnsi" w:cstheme="minorHAnsi"/>
          <w:bCs/>
          <w:sz w:val="22"/>
          <w:szCs w:val="22"/>
        </w:rPr>
        <w:t>Identifiant de la cellule),</w:t>
      </w:r>
      <w:r w:rsidR="001E1FFD" w:rsidRPr="00DE6E45">
        <w:rPr>
          <w:rFonts w:asciiTheme="minorHAnsi" w:hAnsiTheme="minorHAnsi" w:cstheme="minorHAnsi"/>
          <w:bCs/>
          <w:sz w:val="22"/>
          <w:szCs w:val="22"/>
        </w:rPr>
        <w:t xml:space="preserve"> </w:t>
      </w:r>
      <w:r w:rsidR="00BC1431" w:rsidRPr="00DE6E45">
        <w:rPr>
          <w:rFonts w:asciiTheme="minorHAnsi" w:hAnsiTheme="minorHAnsi" w:cstheme="minorHAnsi"/>
          <w:bCs/>
          <w:sz w:val="22"/>
          <w:szCs w:val="22"/>
        </w:rPr>
        <w:t>le niveau de signal reçu</w:t>
      </w:r>
      <w:r w:rsidR="009475DE" w:rsidRPr="00DE6E45">
        <w:rPr>
          <w:rFonts w:asciiTheme="minorHAnsi" w:hAnsiTheme="minorHAnsi" w:cstheme="minorHAnsi"/>
          <w:bCs/>
          <w:sz w:val="22"/>
          <w:szCs w:val="22"/>
        </w:rPr>
        <w:t xml:space="preserve">, </w:t>
      </w:r>
      <w:r w:rsidRPr="00DE6E45">
        <w:rPr>
          <w:rFonts w:asciiTheme="minorHAnsi" w:hAnsiTheme="minorHAnsi" w:cstheme="minorHAnsi"/>
          <w:bCs/>
          <w:sz w:val="22"/>
          <w:szCs w:val="22"/>
        </w:rPr>
        <w:t>..</w:t>
      </w:r>
      <w:r w:rsidR="00385A72" w:rsidRPr="00DE6E45">
        <w:rPr>
          <w:rFonts w:asciiTheme="minorHAnsi" w:hAnsiTheme="minorHAnsi" w:cstheme="minorHAnsi"/>
          <w:bCs/>
          <w:sz w:val="22"/>
          <w:szCs w:val="22"/>
        </w:rPr>
        <w:t>.</w:t>
      </w:r>
      <w:r w:rsidR="00AB6A15" w:rsidRPr="00DE6E45">
        <w:rPr>
          <w:rFonts w:asciiTheme="minorHAnsi" w:hAnsiTheme="minorHAnsi" w:cstheme="minorHAnsi"/>
          <w:bCs/>
          <w:sz w:val="22"/>
          <w:szCs w:val="22"/>
        </w:rPr>
        <w:t xml:space="preserve"> concernant les réseaux</w:t>
      </w:r>
      <w:r w:rsidR="00EA78EE">
        <w:rPr>
          <w:rFonts w:asciiTheme="minorHAnsi" w:hAnsiTheme="minorHAnsi" w:cstheme="minorHAnsi"/>
          <w:bCs/>
          <w:sz w:val="22"/>
          <w:szCs w:val="22"/>
        </w:rPr>
        <w:t xml:space="preserve"> mobiles</w:t>
      </w:r>
      <w:r w:rsidR="00AB6A15" w:rsidRPr="00DE6E45">
        <w:rPr>
          <w:rFonts w:asciiTheme="minorHAnsi" w:hAnsiTheme="minorHAnsi" w:cstheme="minorHAnsi"/>
          <w:bCs/>
          <w:sz w:val="22"/>
          <w:szCs w:val="22"/>
        </w:rPr>
        <w:t>.</w:t>
      </w:r>
    </w:p>
    <w:p w14:paraId="57A456AF" w14:textId="77777777" w:rsidR="00385A72" w:rsidRPr="00DE6E45" w:rsidRDefault="00385A72" w:rsidP="00B604C1">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569E5B74" w14:textId="77777777" w:rsidR="00B604C1" w:rsidRPr="00DE6E45" w:rsidRDefault="00B604C1" w:rsidP="00B604C1">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r w:rsidRPr="00DE6E45">
        <w:rPr>
          <w:rFonts w:asciiTheme="minorHAnsi" w:hAnsiTheme="minorHAnsi" w:cstheme="minorHAnsi"/>
          <w:bCs/>
          <w:szCs w:val="22"/>
        </w:rPr>
        <w:t>Le titulaire doit justifier de la logistique à mobili</w:t>
      </w:r>
      <w:r w:rsidR="00637B5E" w:rsidRPr="00DE6E45">
        <w:rPr>
          <w:rFonts w:asciiTheme="minorHAnsi" w:hAnsiTheme="minorHAnsi" w:cstheme="minorHAnsi"/>
          <w:bCs/>
          <w:szCs w:val="22"/>
        </w:rPr>
        <w:t>ser pour réaliser les différentes campagnes en question, notamment :</w:t>
      </w:r>
    </w:p>
    <w:p w14:paraId="14274FDA" w14:textId="77777777" w:rsidR="00637B5E" w:rsidRPr="00DE6E45" w:rsidRDefault="00637B5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logiciels appropriés de traitement ;</w:t>
      </w:r>
    </w:p>
    <w:p w14:paraId="432F2873" w14:textId="77777777" w:rsidR="00637B5E" w:rsidRPr="00DE6E45" w:rsidRDefault="00637B5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moyens en terminaux ;</w:t>
      </w:r>
    </w:p>
    <w:p w14:paraId="032F9DD8" w14:textId="77777777" w:rsidR="00637B5E" w:rsidRPr="00DE6E45" w:rsidRDefault="00637B5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matériels informatiques nécessaires ;</w:t>
      </w:r>
    </w:p>
    <w:p w14:paraId="54C727AE" w14:textId="77777777" w:rsidR="00637B5E" w:rsidRPr="00DE6E45" w:rsidRDefault="00637B5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moyens de transport ;</w:t>
      </w:r>
    </w:p>
    <w:p w14:paraId="774A319A" w14:textId="77777777" w:rsidR="00637B5E" w:rsidRPr="00DE6E45" w:rsidRDefault="00637B5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w:t>
      </w:r>
    </w:p>
    <w:p w14:paraId="745DC74B" w14:textId="77777777" w:rsidR="00B604C1" w:rsidRDefault="00B604C1" w:rsidP="00B604C1">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4CB38D3E" w14:textId="0E3D2478" w:rsidR="00EA78EE" w:rsidRPr="002829C1" w:rsidRDefault="00EA78EE" w:rsidP="00EA78EE">
      <w:pPr>
        <w:widowControl w:val="0"/>
        <w:autoSpaceDE w:val="0"/>
        <w:autoSpaceDN w:val="0"/>
        <w:adjustRightInd w:val="0"/>
        <w:spacing w:after="0"/>
        <w:rPr>
          <w:rFonts w:asciiTheme="minorHAnsi" w:hAnsiTheme="minorHAnsi" w:cstheme="minorHAnsi"/>
          <w:b/>
          <w:i/>
          <w:color w:val="943634" w:themeColor="accent2" w:themeShade="BF"/>
          <w:szCs w:val="22"/>
        </w:rPr>
      </w:pPr>
      <w:r w:rsidRPr="002829C1">
        <w:rPr>
          <w:rFonts w:asciiTheme="minorHAnsi" w:hAnsiTheme="minorHAnsi" w:cstheme="minorHAnsi"/>
          <w:b/>
          <w:i/>
          <w:color w:val="943634" w:themeColor="accent2" w:themeShade="BF"/>
          <w:szCs w:val="22"/>
        </w:rPr>
        <w:t xml:space="preserve">Lot N° 3 : </w:t>
      </w:r>
      <w:r w:rsidR="002829C1" w:rsidRPr="002829C1">
        <w:rPr>
          <w:rFonts w:asciiTheme="minorHAnsi" w:hAnsiTheme="minorHAnsi" w:cstheme="minorHAnsi"/>
          <w:b/>
          <w:i/>
          <w:color w:val="943634" w:themeColor="accent2" w:themeShade="BF"/>
          <w:szCs w:val="22"/>
        </w:rPr>
        <w:t>Les mesures de la QoS de l’internet mobile sur terminal (Data)</w:t>
      </w:r>
    </w:p>
    <w:p w14:paraId="1F3E6D40" w14:textId="77777777" w:rsidR="00EA78EE" w:rsidRPr="00DE6E45" w:rsidRDefault="00EA78EE" w:rsidP="00EA78EE">
      <w:pPr>
        <w:widowControl w:val="0"/>
        <w:autoSpaceDE w:val="0"/>
        <w:autoSpaceDN w:val="0"/>
        <w:adjustRightInd w:val="0"/>
        <w:spacing w:after="0"/>
        <w:rPr>
          <w:rFonts w:asciiTheme="minorHAnsi" w:hAnsiTheme="minorHAnsi" w:cstheme="minorHAnsi"/>
          <w:bCs/>
          <w:szCs w:val="22"/>
        </w:rPr>
      </w:pPr>
    </w:p>
    <w:p w14:paraId="38F1EF0A" w14:textId="77777777" w:rsidR="00EA78EE" w:rsidRPr="00DE6E45" w:rsidRDefault="00EA78EE" w:rsidP="00EA78EE">
      <w:pPr>
        <w:widowControl w:val="0"/>
        <w:autoSpaceDE w:val="0"/>
        <w:autoSpaceDN w:val="0"/>
        <w:adjustRightInd w:val="0"/>
        <w:spacing w:after="0"/>
        <w:rPr>
          <w:rFonts w:asciiTheme="minorHAnsi" w:hAnsiTheme="minorHAnsi" w:cstheme="minorHAnsi"/>
          <w:bCs/>
          <w:szCs w:val="22"/>
        </w:rPr>
      </w:pPr>
      <w:r w:rsidRPr="00DE6E45">
        <w:rPr>
          <w:rFonts w:asciiTheme="minorHAnsi" w:hAnsiTheme="minorHAnsi" w:cstheme="minorHAnsi"/>
          <w:bCs/>
          <w:szCs w:val="22"/>
        </w:rPr>
        <w:t>Les équipements utilisés doivent permettre d’effectuer les mesures nécessaires pour toutes les configurations demandées et doivent :</w:t>
      </w:r>
    </w:p>
    <w:p w14:paraId="346C34B7"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permettre d’effectuer plusieurs mesures simultanément sur les réseaux de plusieurs opérateurs ;</w:t>
      </w:r>
    </w:p>
    <w:p w14:paraId="362F2167"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lastRenderedPageBreak/>
        <w:t>être capables de relever les paramètres pertinents d’évaluation de la QoS;</w:t>
      </w:r>
    </w:p>
    <w:p w14:paraId="49214CDA"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comporter des récepteurs GPS ;</w:t>
      </w:r>
    </w:p>
    <w:p w14:paraId="1D8E1845"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permettre le relevé des paramètres des réseaux notamment le LAC (Local Area Code : Identifiant de la zone), </w:t>
      </w:r>
      <w:proofErr w:type="spellStart"/>
      <w:r w:rsidRPr="00DE6E45">
        <w:rPr>
          <w:rFonts w:asciiTheme="minorHAnsi" w:hAnsiTheme="minorHAnsi" w:cstheme="minorHAnsi"/>
          <w:bCs/>
          <w:sz w:val="22"/>
          <w:szCs w:val="22"/>
        </w:rPr>
        <w:t>Cell</w:t>
      </w:r>
      <w:proofErr w:type="spellEnd"/>
      <w:r w:rsidRPr="00DE6E45">
        <w:rPr>
          <w:rFonts w:asciiTheme="minorHAnsi" w:hAnsiTheme="minorHAnsi" w:cstheme="minorHAnsi"/>
          <w:bCs/>
          <w:sz w:val="22"/>
          <w:szCs w:val="22"/>
        </w:rPr>
        <w:t>-Id (</w:t>
      </w:r>
      <w:proofErr w:type="spellStart"/>
      <w:r w:rsidRPr="00DE6E45">
        <w:rPr>
          <w:rFonts w:asciiTheme="minorHAnsi" w:hAnsiTheme="minorHAnsi" w:cstheme="minorHAnsi"/>
          <w:bCs/>
          <w:sz w:val="22"/>
          <w:szCs w:val="22"/>
        </w:rPr>
        <w:t>Cell</w:t>
      </w:r>
      <w:proofErr w:type="spellEnd"/>
      <w:r w:rsidRPr="00DE6E45">
        <w:rPr>
          <w:rFonts w:asciiTheme="minorHAnsi" w:hAnsiTheme="minorHAnsi" w:cstheme="minorHAnsi"/>
          <w:bCs/>
          <w:sz w:val="22"/>
          <w:szCs w:val="22"/>
        </w:rPr>
        <w:t xml:space="preserve"> Identity : Identifiant de la cellule), le niveau de signal reçu, ... concernant les réseaux</w:t>
      </w:r>
      <w:r>
        <w:rPr>
          <w:rFonts w:asciiTheme="minorHAnsi" w:hAnsiTheme="minorHAnsi" w:cstheme="minorHAnsi"/>
          <w:bCs/>
          <w:sz w:val="22"/>
          <w:szCs w:val="22"/>
        </w:rPr>
        <w:t xml:space="preserve"> mobiles</w:t>
      </w:r>
      <w:r w:rsidRPr="00DE6E45">
        <w:rPr>
          <w:rFonts w:asciiTheme="minorHAnsi" w:hAnsiTheme="minorHAnsi" w:cstheme="minorHAnsi"/>
          <w:bCs/>
          <w:sz w:val="22"/>
          <w:szCs w:val="22"/>
        </w:rPr>
        <w:t>.</w:t>
      </w:r>
    </w:p>
    <w:p w14:paraId="6F45D712" w14:textId="77777777" w:rsidR="00EA78EE" w:rsidRPr="00DE6E45" w:rsidRDefault="00EA78EE" w:rsidP="00EA78EE">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6558BCBB" w14:textId="77777777" w:rsidR="00EA78EE" w:rsidRPr="00DE6E45" w:rsidRDefault="00EA78EE" w:rsidP="00EA78EE">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r w:rsidRPr="00DE6E45">
        <w:rPr>
          <w:rFonts w:asciiTheme="minorHAnsi" w:hAnsiTheme="minorHAnsi" w:cstheme="minorHAnsi"/>
          <w:bCs/>
          <w:szCs w:val="22"/>
        </w:rPr>
        <w:t>Le titulaire doit justifier de la logistique à mobiliser pour réaliser les différentes campagnes en question, notamment :</w:t>
      </w:r>
    </w:p>
    <w:p w14:paraId="184D410E"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logiciels appropriés de traitement ;</w:t>
      </w:r>
    </w:p>
    <w:p w14:paraId="66C577DF"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moyens en terminaux ;</w:t>
      </w:r>
    </w:p>
    <w:p w14:paraId="40949249"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matériels informatiques nécessaires ;</w:t>
      </w:r>
    </w:p>
    <w:p w14:paraId="1EBCC00E"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Les moyens de transport ;</w:t>
      </w:r>
    </w:p>
    <w:p w14:paraId="4A20A224" w14:textId="77777777" w:rsidR="00EA78EE" w:rsidRPr="00DE6E45" w:rsidRDefault="00EA78EE" w:rsidP="008D68BA">
      <w:pPr>
        <w:pStyle w:val="Paragraphedeliste"/>
        <w:widowControl w:val="0"/>
        <w:numPr>
          <w:ilvl w:val="0"/>
          <w:numId w:val="13"/>
        </w:numPr>
        <w:autoSpaceDE w:val="0"/>
        <w:autoSpaceDN w:val="0"/>
        <w:adjustRightInd w:val="0"/>
        <w:jc w:val="both"/>
        <w:rPr>
          <w:rFonts w:asciiTheme="minorHAnsi" w:hAnsiTheme="minorHAnsi" w:cstheme="minorHAnsi"/>
          <w:bCs/>
          <w:sz w:val="22"/>
          <w:szCs w:val="22"/>
        </w:rPr>
      </w:pPr>
      <w:r w:rsidRPr="00DE6E45">
        <w:rPr>
          <w:rFonts w:asciiTheme="minorHAnsi" w:hAnsiTheme="minorHAnsi" w:cstheme="minorHAnsi"/>
          <w:bCs/>
          <w:sz w:val="22"/>
          <w:szCs w:val="22"/>
        </w:rPr>
        <w:t xml:space="preserve"> …</w:t>
      </w:r>
    </w:p>
    <w:p w14:paraId="60F91CBD" w14:textId="77777777" w:rsidR="00EA78EE" w:rsidRDefault="00EA78EE" w:rsidP="00B604C1">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704ACDD9" w14:textId="0B2B8CB8" w:rsidR="00D84EA8" w:rsidRPr="00DE6E45" w:rsidRDefault="00D84EA8" w:rsidP="00D84EA8">
      <w:pPr>
        <w:pStyle w:val="corpsdetexte0"/>
        <w:widowControl w:val="0"/>
        <w:spacing w:before="0" w:after="0"/>
        <w:rPr>
          <w:rFonts w:asciiTheme="minorHAnsi" w:hAnsiTheme="minorHAnsi" w:cstheme="minorHAnsi"/>
          <w:b/>
          <w:snapToGrid w:val="0"/>
          <w:szCs w:val="22"/>
          <w:u w:val="single"/>
        </w:rPr>
      </w:pPr>
      <w:r w:rsidRPr="00DE6E45">
        <w:rPr>
          <w:rFonts w:asciiTheme="minorHAnsi" w:hAnsiTheme="minorHAnsi" w:cstheme="minorHAnsi"/>
          <w:b/>
          <w:snapToGrid w:val="0"/>
          <w:szCs w:val="22"/>
          <w:u w:val="single"/>
        </w:rPr>
        <w:t>2</w:t>
      </w:r>
      <w:r>
        <w:rPr>
          <w:rFonts w:asciiTheme="minorHAnsi" w:hAnsiTheme="minorHAnsi" w:cstheme="minorHAnsi"/>
          <w:b/>
          <w:snapToGrid w:val="0"/>
          <w:szCs w:val="22"/>
          <w:u w:val="single"/>
        </w:rPr>
        <w:t>8.6</w:t>
      </w:r>
      <w:r w:rsidRPr="00DE6E45">
        <w:rPr>
          <w:rFonts w:asciiTheme="minorHAnsi" w:hAnsiTheme="minorHAnsi" w:cstheme="minorHAnsi"/>
          <w:b/>
          <w:snapToGrid w:val="0"/>
          <w:szCs w:val="22"/>
          <w:u w:val="single"/>
        </w:rPr>
        <w:t xml:space="preserve">. </w:t>
      </w:r>
      <w:r>
        <w:rPr>
          <w:rFonts w:asciiTheme="minorHAnsi" w:hAnsiTheme="minorHAnsi" w:cstheme="minorHAnsi"/>
          <w:b/>
          <w:snapToGrid w:val="0"/>
          <w:szCs w:val="22"/>
          <w:u w:val="single"/>
        </w:rPr>
        <w:t>Fiabilité des données et contrôles inopinés</w:t>
      </w:r>
      <w:r w:rsidRPr="00DE6E45">
        <w:rPr>
          <w:rFonts w:asciiTheme="minorHAnsi" w:hAnsiTheme="minorHAnsi" w:cstheme="minorHAnsi"/>
          <w:b/>
          <w:snapToGrid w:val="0"/>
          <w:szCs w:val="22"/>
          <w:u w:val="single"/>
        </w:rPr>
        <w:t> :</w:t>
      </w:r>
    </w:p>
    <w:p w14:paraId="311E3E5A" w14:textId="77777777" w:rsidR="00D84EA8" w:rsidRPr="00DE6E45" w:rsidRDefault="00D84EA8" w:rsidP="00B604C1">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p>
    <w:p w14:paraId="072AB4D0" w14:textId="77777777" w:rsidR="00385A72" w:rsidRPr="00DE6E45" w:rsidRDefault="00385A72" w:rsidP="00C235B4">
      <w:pPr>
        <w:pStyle w:val="Corpsdetexte"/>
        <w:widowControl w:val="0"/>
        <w:tabs>
          <w:tab w:val="left" w:pos="0"/>
          <w:tab w:val="left" w:pos="14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Cs/>
          <w:szCs w:val="22"/>
        </w:rPr>
      </w:pPr>
      <w:r w:rsidRPr="00DE6E45">
        <w:rPr>
          <w:rFonts w:asciiTheme="minorHAnsi" w:hAnsiTheme="minorHAnsi" w:cstheme="minorHAnsi"/>
          <w:bCs/>
          <w:szCs w:val="22"/>
        </w:rPr>
        <w:t>Des contrôles de cohérence durant la période de mesures devront être réalisés par le titulaire dans les points/sites convenus avec l’ANRT. Ils visent notamment à prévenir l’apparition de dysfonctionnements liés à un matériel défectueux, à une différence d’appréciation de la qualité entre les enquêteurs, et plus généralement, à des imprécisions dans l’application sur le terrain du protocole de mesures. Le titulaire proposera une méthode de contrôle adaptée à cet objectif.</w:t>
      </w:r>
    </w:p>
    <w:p w14:paraId="0C674A89" w14:textId="77777777" w:rsidR="001A142B" w:rsidRPr="00DE6E45" w:rsidRDefault="001A142B" w:rsidP="001B038C">
      <w:pPr>
        <w:widowControl w:val="0"/>
        <w:autoSpaceDE w:val="0"/>
        <w:autoSpaceDN w:val="0"/>
        <w:adjustRightInd w:val="0"/>
        <w:rPr>
          <w:rFonts w:asciiTheme="minorHAnsi" w:hAnsiTheme="minorHAnsi" w:cstheme="minorHAnsi"/>
          <w:bCs/>
          <w:szCs w:val="22"/>
        </w:rPr>
      </w:pPr>
    </w:p>
    <w:p w14:paraId="71A31B5F" w14:textId="3372CE2E" w:rsidR="0045527A" w:rsidRDefault="003B64C8" w:rsidP="001B038C">
      <w:pPr>
        <w:widowControl w:val="0"/>
        <w:autoSpaceDE w:val="0"/>
        <w:autoSpaceDN w:val="0"/>
        <w:adjustRightInd w:val="0"/>
        <w:rPr>
          <w:rFonts w:asciiTheme="minorHAnsi" w:hAnsiTheme="minorHAnsi" w:cstheme="minorHAnsi"/>
          <w:bCs/>
          <w:szCs w:val="22"/>
        </w:rPr>
      </w:pPr>
      <w:r w:rsidRPr="00DE6E45">
        <w:rPr>
          <w:rFonts w:asciiTheme="minorHAnsi" w:hAnsiTheme="minorHAnsi" w:cstheme="minorHAnsi"/>
          <w:bCs/>
          <w:szCs w:val="22"/>
        </w:rPr>
        <w:t>Aussi, l’ANRT peut effectuer des contrôles inopinés afin de vérifier la méthodologie de mesures sur terrain. Le titulaire doit fournir à l’ANRT, durant chaque campagne, les moyens nécessaires pour contacter les enquêteurs notamment, leurs numéros de téléphone, CIN, le site de mesures par tranche horaire…</w:t>
      </w:r>
    </w:p>
    <w:p w14:paraId="565C98E5" w14:textId="77777777" w:rsidR="0045527A" w:rsidRDefault="0045527A">
      <w:pPr>
        <w:spacing w:after="200" w:line="276" w:lineRule="auto"/>
        <w:jc w:val="left"/>
        <w:rPr>
          <w:rFonts w:asciiTheme="minorHAnsi" w:hAnsiTheme="minorHAnsi" w:cstheme="minorHAnsi"/>
          <w:bCs/>
          <w:szCs w:val="22"/>
        </w:rPr>
      </w:pPr>
      <w:r>
        <w:rPr>
          <w:rFonts w:asciiTheme="minorHAnsi" w:hAnsiTheme="minorHAnsi" w:cstheme="minorHAnsi"/>
          <w:bCs/>
          <w:szCs w:val="22"/>
        </w:rPr>
        <w:br w:type="page"/>
      </w:r>
    </w:p>
    <w:p w14:paraId="2BFA13DF" w14:textId="5F043984" w:rsidR="00C21256" w:rsidRPr="00DE6E45" w:rsidRDefault="00C21256" w:rsidP="00C21256">
      <w:pPr>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lastRenderedPageBreak/>
        <w:t xml:space="preserve">TITRE II : </w:t>
      </w:r>
    </w:p>
    <w:p w14:paraId="33D9270E" w14:textId="77777777" w:rsidR="00C21256" w:rsidRPr="00DE6E45" w:rsidRDefault="00C21256" w:rsidP="00C21256">
      <w:pPr>
        <w:autoSpaceDE w:val="0"/>
        <w:autoSpaceDN w:val="0"/>
        <w:adjustRightInd w:val="0"/>
        <w:jc w:val="center"/>
        <w:rPr>
          <w:rFonts w:asciiTheme="minorHAnsi" w:hAnsiTheme="minorHAnsi" w:cstheme="minorHAnsi"/>
          <w:b/>
          <w:bCs/>
          <w:szCs w:val="22"/>
        </w:rPr>
      </w:pPr>
    </w:p>
    <w:p w14:paraId="2CBC2425" w14:textId="77777777" w:rsidR="00C21256" w:rsidRPr="00DE6E45" w:rsidRDefault="00C21256" w:rsidP="00C21256">
      <w:pPr>
        <w:autoSpaceDE w:val="0"/>
        <w:autoSpaceDN w:val="0"/>
        <w:adjustRightInd w:val="0"/>
        <w:jc w:val="center"/>
        <w:rPr>
          <w:rFonts w:asciiTheme="minorHAnsi" w:hAnsiTheme="minorHAnsi" w:cstheme="minorHAnsi"/>
          <w:b/>
          <w:bCs/>
          <w:szCs w:val="22"/>
        </w:rPr>
      </w:pPr>
      <w:r w:rsidRPr="00DE6E45">
        <w:rPr>
          <w:rFonts w:asciiTheme="minorHAnsi" w:hAnsiTheme="minorHAnsi" w:cstheme="minorHAnsi"/>
          <w:b/>
          <w:bCs/>
          <w:szCs w:val="22"/>
        </w:rPr>
        <w:t>BORDEREAU DES PRIX-DETAIL ESTIMATIF</w:t>
      </w:r>
    </w:p>
    <w:p w14:paraId="48C37409" w14:textId="77777777" w:rsidR="00C21256" w:rsidRPr="0009643F" w:rsidRDefault="00C21256" w:rsidP="00C21256">
      <w:pPr>
        <w:rPr>
          <w:rFonts w:asciiTheme="minorHAnsi" w:hAnsiTheme="minorHAnsi" w:cstheme="minorHAnsi"/>
          <w:szCs w:val="22"/>
        </w:rPr>
      </w:pPr>
    </w:p>
    <w:p w14:paraId="0D4759E2" w14:textId="325D9D89" w:rsidR="00C21256" w:rsidRPr="007D1672" w:rsidRDefault="00C21256" w:rsidP="00245004">
      <w:pPr>
        <w:widowControl w:val="0"/>
        <w:autoSpaceDE w:val="0"/>
        <w:autoSpaceDN w:val="0"/>
        <w:adjustRightInd w:val="0"/>
        <w:spacing w:before="26" w:line="180" w:lineRule="exact"/>
        <w:ind w:left="117"/>
        <w:rPr>
          <w:rFonts w:asciiTheme="minorHAnsi" w:hAnsiTheme="minorHAnsi" w:cstheme="minorHAnsi"/>
          <w:b/>
          <w:bCs/>
          <w:color w:val="943634" w:themeColor="accent2" w:themeShade="BF"/>
          <w:szCs w:val="22"/>
          <w:u w:val="single"/>
        </w:rPr>
      </w:pPr>
      <w:r w:rsidRPr="007D1672">
        <w:rPr>
          <w:rFonts w:asciiTheme="minorHAnsi" w:hAnsiTheme="minorHAnsi" w:cstheme="minorHAnsi"/>
          <w:b/>
          <w:bCs/>
          <w:color w:val="943634" w:themeColor="accent2" w:themeShade="BF"/>
          <w:szCs w:val="22"/>
          <w:u w:val="single"/>
        </w:rPr>
        <w:t xml:space="preserve">LOT 1 : </w:t>
      </w:r>
      <w:r w:rsidR="00245004" w:rsidRPr="007D1672">
        <w:rPr>
          <w:rFonts w:asciiTheme="minorHAnsi" w:hAnsiTheme="minorHAnsi" w:cstheme="minorHAnsi"/>
          <w:b/>
          <w:bCs/>
          <w:color w:val="943634" w:themeColor="accent2" w:themeShade="BF"/>
          <w:szCs w:val="22"/>
          <w:u w:val="single"/>
        </w:rPr>
        <w:t>Relevé</w:t>
      </w:r>
      <w:r w:rsidRPr="007D1672">
        <w:rPr>
          <w:rFonts w:asciiTheme="minorHAnsi" w:hAnsiTheme="minorHAnsi" w:cstheme="minorHAnsi"/>
          <w:b/>
          <w:bCs/>
          <w:color w:val="943634" w:themeColor="accent2" w:themeShade="BF"/>
          <w:szCs w:val="22"/>
          <w:u w:val="single"/>
        </w:rPr>
        <w:t xml:space="preserve"> de la couverture des réseaux </w:t>
      </w:r>
      <w:r w:rsidR="000067F3" w:rsidRPr="007D1672">
        <w:rPr>
          <w:rFonts w:asciiTheme="minorHAnsi" w:hAnsiTheme="minorHAnsi" w:cstheme="minorHAnsi"/>
          <w:b/>
          <w:bCs/>
          <w:color w:val="943634" w:themeColor="accent2" w:themeShade="BF"/>
          <w:szCs w:val="22"/>
          <w:u w:val="single"/>
        </w:rPr>
        <w:t>mobiles</w:t>
      </w:r>
      <w:r w:rsidRPr="007D1672">
        <w:rPr>
          <w:rFonts w:asciiTheme="minorHAnsi" w:hAnsiTheme="minorHAnsi" w:cstheme="minorHAnsi"/>
          <w:b/>
          <w:bCs/>
          <w:color w:val="943634" w:themeColor="accent2" w:themeShade="BF"/>
          <w:szCs w:val="22"/>
        </w:rPr>
        <w:t> :</w:t>
      </w:r>
    </w:p>
    <w:p w14:paraId="054FFA10" w14:textId="77777777" w:rsidR="00C21256" w:rsidRPr="0009643F" w:rsidRDefault="00C21256" w:rsidP="00C21256">
      <w:pPr>
        <w:widowControl w:val="0"/>
        <w:autoSpaceDE w:val="0"/>
        <w:autoSpaceDN w:val="0"/>
        <w:adjustRightInd w:val="0"/>
        <w:spacing w:before="26" w:line="180" w:lineRule="exact"/>
        <w:ind w:left="117"/>
        <w:rPr>
          <w:rFonts w:asciiTheme="minorHAnsi" w:hAnsiTheme="minorHAnsi" w:cstheme="minorHAnsi"/>
          <w:b/>
          <w:bCs/>
          <w:szCs w:val="22"/>
          <w:u w:val="single"/>
        </w:rPr>
      </w:pPr>
    </w:p>
    <w:tbl>
      <w:tblPr>
        <w:tblW w:w="11039" w:type="dxa"/>
        <w:jc w:val="center"/>
        <w:tblLayout w:type="fixed"/>
        <w:tblCellMar>
          <w:left w:w="70" w:type="dxa"/>
          <w:right w:w="70" w:type="dxa"/>
        </w:tblCellMar>
        <w:tblLook w:val="0000" w:firstRow="0" w:lastRow="0" w:firstColumn="0" w:lastColumn="0" w:noHBand="0" w:noVBand="0"/>
      </w:tblPr>
      <w:tblGrid>
        <w:gridCol w:w="50"/>
        <w:gridCol w:w="782"/>
        <w:gridCol w:w="118"/>
        <w:gridCol w:w="495"/>
        <w:gridCol w:w="160"/>
        <w:gridCol w:w="2346"/>
        <w:gridCol w:w="1134"/>
        <w:gridCol w:w="1147"/>
        <w:gridCol w:w="1276"/>
        <w:gridCol w:w="1121"/>
        <w:gridCol w:w="1276"/>
        <w:gridCol w:w="1134"/>
      </w:tblGrid>
      <w:tr w:rsidR="001E1CA0" w:rsidRPr="00884F8B" w14:paraId="6DA1768C" w14:textId="77777777" w:rsidTr="00325148">
        <w:trPr>
          <w:gridBefore w:val="1"/>
          <w:wBefore w:w="50" w:type="dxa"/>
          <w:trHeight w:val="427"/>
          <w:jc w:val="center"/>
        </w:trPr>
        <w:tc>
          <w:tcPr>
            <w:tcW w:w="782" w:type="dxa"/>
            <w:tcBorders>
              <w:top w:val="single" w:sz="4" w:space="0" w:color="003366"/>
              <w:left w:val="single" w:sz="4" w:space="0" w:color="003366"/>
              <w:right w:val="single" w:sz="8" w:space="0" w:color="003366"/>
            </w:tcBorders>
            <w:shd w:val="clear" w:color="auto" w:fill="FFFFFF"/>
            <w:vAlign w:val="center"/>
          </w:tcPr>
          <w:p w14:paraId="6838EBD0" w14:textId="77777777" w:rsidR="00C21256" w:rsidRPr="00884F8B" w:rsidRDefault="00C21256" w:rsidP="00CF01AF">
            <w:pPr>
              <w:jc w:val="center"/>
              <w:rPr>
                <w:rFonts w:asciiTheme="minorHAnsi" w:hAnsiTheme="minorHAnsi" w:cstheme="minorHAnsi"/>
                <w:b/>
                <w:color w:val="943634" w:themeColor="accent2" w:themeShade="BF"/>
                <w:szCs w:val="22"/>
              </w:rPr>
            </w:pPr>
          </w:p>
        </w:tc>
        <w:tc>
          <w:tcPr>
            <w:tcW w:w="3119" w:type="dxa"/>
            <w:gridSpan w:val="4"/>
            <w:vMerge w:val="restart"/>
            <w:tcBorders>
              <w:top w:val="single" w:sz="4" w:space="0" w:color="003366"/>
              <w:left w:val="single" w:sz="8" w:space="0" w:color="003366"/>
              <w:right w:val="single" w:sz="8" w:space="0" w:color="003366"/>
            </w:tcBorders>
            <w:shd w:val="clear" w:color="auto" w:fill="FFFFFF"/>
            <w:vAlign w:val="center"/>
          </w:tcPr>
          <w:p w14:paraId="6ABB66A6"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Désignations des prestations</w:t>
            </w:r>
          </w:p>
        </w:tc>
        <w:tc>
          <w:tcPr>
            <w:tcW w:w="1134" w:type="dxa"/>
            <w:tcBorders>
              <w:top w:val="single" w:sz="4" w:space="0" w:color="003366"/>
              <w:left w:val="single" w:sz="8" w:space="0" w:color="003366"/>
              <w:right w:val="single" w:sz="8" w:space="0" w:color="003366"/>
            </w:tcBorders>
            <w:shd w:val="clear" w:color="auto" w:fill="FFFFFF"/>
            <w:vAlign w:val="center"/>
          </w:tcPr>
          <w:p w14:paraId="325DD136" w14:textId="77777777" w:rsidR="00C21256" w:rsidRPr="00884F8B" w:rsidRDefault="00C21256" w:rsidP="00CF01AF">
            <w:pPr>
              <w:jc w:val="center"/>
              <w:rPr>
                <w:rFonts w:asciiTheme="minorHAnsi" w:hAnsiTheme="minorHAnsi" w:cstheme="minorHAnsi"/>
                <w:b/>
                <w:bCs/>
                <w:color w:val="943634" w:themeColor="accent2" w:themeShade="BF"/>
                <w:szCs w:val="22"/>
              </w:rPr>
            </w:pPr>
          </w:p>
          <w:p w14:paraId="542FD577"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bCs/>
                <w:color w:val="943634" w:themeColor="accent2" w:themeShade="BF"/>
                <w:szCs w:val="22"/>
              </w:rPr>
              <w:t>Unité de mesure ou de compte</w:t>
            </w:r>
          </w:p>
        </w:tc>
        <w:tc>
          <w:tcPr>
            <w:tcW w:w="2423" w:type="dxa"/>
            <w:gridSpan w:val="2"/>
            <w:tcBorders>
              <w:top w:val="single" w:sz="4" w:space="0" w:color="003366"/>
              <w:left w:val="single" w:sz="8" w:space="0" w:color="003366"/>
              <w:bottom w:val="single" w:sz="4" w:space="0" w:color="003366"/>
              <w:right w:val="single" w:sz="8" w:space="0" w:color="003366"/>
            </w:tcBorders>
            <w:shd w:val="clear" w:color="auto" w:fill="FFFFFF"/>
            <w:vAlign w:val="center"/>
          </w:tcPr>
          <w:p w14:paraId="4A1D0FB2" w14:textId="234E5518" w:rsidR="00C21256" w:rsidRPr="00884F8B" w:rsidRDefault="00C21256" w:rsidP="0045527A">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Quantité</w:t>
            </w:r>
            <w:r w:rsidR="0045527A" w:rsidRPr="00884F8B">
              <w:rPr>
                <w:rFonts w:asciiTheme="minorHAnsi" w:hAnsiTheme="minorHAnsi" w:cstheme="minorHAnsi"/>
                <w:b/>
                <w:color w:val="943634" w:themeColor="accent2" w:themeShade="BF"/>
                <w:szCs w:val="22"/>
              </w:rPr>
              <w:t>*</w:t>
            </w:r>
          </w:p>
        </w:tc>
        <w:tc>
          <w:tcPr>
            <w:tcW w:w="1121" w:type="dxa"/>
            <w:vMerge w:val="restart"/>
            <w:tcBorders>
              <w:top w:val="single" w:sz="4" w:space="0" w:color="003366"/>
              <w:left w:val="single" w:sz="8" w:space="0" w:color="003366"/>
              <w:right w:val="single" w:sz="4" w:space="0" w:color="003366"/>
            </w:tcBorders>
            <w:shd w:val="clear" w:color="auto" w:fill="FFFFFF"/>
            <w:vAlign w:val="center"/>
          </w:tcPr>
          <w:p w14:paraId="57EFF4DB"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unitaire HTVA en chiffres</w:t>
            </w:r>
          </w:p>
        </w:tc>
        <w:tc>
          <w:tcPr>
            <w:tcW w:w="1276" w:type="dxa"/>
            <w:tcBorders>
              <w:top w:val="single" w:sz="4" w:space="0" w:color="003366"/>
              <w:left w:val="single" w:sz="4" w:space="0" w:color="003366"/>
              <w:right w:val="single" w:sz="4" w:space="0" w:color="003366"/>
            </w:tcBorders>
            <w:shd w:val="clear" w:color="auto" w:fill="FFFFFF"/>
          </w:tcPr>
          <w:p w14:paraId="2B91638E" w14:textId="77777777" w:rsidR="00C21256" w:rsidRPr="00884F8B" w:rsidRDefault="00C21256" w:rsidP="00CF01AF">
            <w:pPr>
              <w:jc w:val="center"/>
              <w:rPr>
                <w:rFonts w:asciiTheme="minorHAnsi" w:hAnsiTheme="minorHAnsi" w:cstheme="minorHAnsi"/>
                <w:b/>
                <w:color w:val="943634" w:themeColor="accent2" w:themeShade="BF"/>
                <w:szCs w:val="22"/>
              </w:rPr>
            </w:pPr>
          </w:p>
        </w:tc>
        <w:tc>
          <w:tcPr>
            <w:tcW w:w="1134" w:type="dxa"/>
            <w:tcBorders>
              <w:top w:val="single" w:sz="4" w:space="0" w:color="003366"/>
              <w:left w:val="single" w:sz="4" w:space="0" w:color="003366"/>
              <w:right w:val="single" w:sz="4" w:space="0" w:color="003366"/>
            </w:tcBorders>
            <w:shd w:val="clear" w:color="auto" w:fill="FFFFFF"/>
          </w:tcPr>
          <w:p w14:paraId="03A50AF1" w14:textId="77777777" w:rsidR="00C21256" w:rsidRPr="00884F8B" w:rsidRDefault="00C21256" w:rsidP="00CF01AF">
            <w:pPr>
              <w:jc w:val="center"/>
              <w:rPr>
                <w:rFonts w:asciiTheme="minorHAnsi" w:hAnsiTheme="minorHAnsi" w:cstheme="minorHAnsi"/>
                <w:b/>
                <w:color w:val="943634" w:themeColor="accent2" w:themeShade="BF"/>
                <w:szCs w:val="22"/>
              </w:rPr>
            </w:pPr>
          </w:p>
        </w:tc>
      </w:tr>
      <w:tr w:rsidR="001E1CA0" w:rsidRPr="00884F8B" w14:paraId="3836DE5D" w14:textId="77777777" w:rsidTr="00325148">
        <w:trPr>
          <w:gridBefore w:val="1"/>
          <w:wBefore w:w="50" w:type="dxa"/>
          <w:trHeight w:val="427"/>
          <w:jc w:val="center"/>
        </w:trPr>
        <w:tc>
          <w:tcPr>
            <w:tcW w:w="782" w:type="dxa"/>
            <w:tcBorders>
              <w:left w:val="single" w:sz="4" w:space="0" w:color="003366"/>
              <w:bottom w:val="single" w:sz="4" w:space="0" w:color="003366"/>
              <w:right w:val="single" w:sz="8" w:space="0" w:color="003366"/>
            </w:tcBorders>
            <w:shd w:val="clear" w:color="auto" w:fill="FFFFFF"/>
          </w:tcPr>
          <w:p w14:paraId="664DBF22"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N° de prix</w:t>
            </w:r>
          </w:p>
        </w:tc>
        <w:tc>
          <w:tcPr>
            <w:tcW w:w="3119" w:type="dxa"/>
            <w:gridSpan w:val="4"/>
            <w:vMerge/>
            <w:tcBorders>
              <w:left w:val="single" w:sz="8" w:space="0" w:color="003366"/>
              <w:bottom w:val="single" w:sz="4" w:space="0" w:color="003366"/>
              <w:right w:val="single" w:sz="8" w:space="0" w:color="003366"/>
            </w:tcBorders>
            <w:shd w:val="clear" w:color="auto" w:fill="FFFFFF"/>
            <w:vAlign w:val="center"/>
          </w:tcPr>
          <w:p w14:paraId="4FAA794E" w14:textId="77777777" w:rsidR="00C21256" w:rsidRPr="00884F8B" w:rsidRDefault="00C21256" w:rsidP="00CF01AF">
            <w:pPr>
              <w:jc w:val="center"/>
              <w:rPr>
                <w:rFonts w:asciiTheme="minorHAnsi" w:hAnsiTheme="minorHAnsi" w:cstheme="minorHAnsi"/>
                <w:b/>
                <w:color w:val="943634" w:themeColor="accent2" w:themeShade="BF"/>
                <w:szCs w:val="22"/>
              </w:rPr>
            </w:pPr>
          </w:p>
        </w:tc>
        <w:tc>
          <w:tcPr>
            <w:tcW w:w="1134" w:type="dxa"/>
            <w:tcBorders>
              <w:left w:val="single" w:sz="8" w:space="0" w:color="003366"/>
              <w:bottom w:val="single" w:sz="4" w:space="0" w:color="003366"/>
              <w:right w:val="single" w:sz="8" w:space="0" w:color="003366"/>
            </w:tcBorders>
            <w:shd w:val="clear" w:color="auto" w:fill="FFFFFF"/>
            <w:vAlign w:val="center"/>
          </w:tcPr>
          <w:p w14:paraId="59FC8C23" w14:textId="77777777" w:rsidR="00C21256" w:rsidRPr="00884F8B" w:rsidRDefault="00C21256" w:rsidP="00CF01AF">
            <w:pPr>
              <w:jc w:val="center"/>
              <w:rPr>
                <w:rFonts w:asciiTheme="minorHAnsi" w:hAnsiTheme="minorHAnsi" w:cstheme="minorHAnsi"/>
                <w:b/>
                <w:color w:val="943634" w:themeColor="accent2" w:themeShade="BF"/>
                <w:szCs w:val="22"/>
              </w:rPr>
            </w:pPr>
          </w:p>
        </w:tc>
        <w:tc>
          <w:tcPr>
            <w:tcW w:w="1147" w:type="dxa"/>
            <w:tcBorders>
              <w:top w:val="single" w:sz="4" w:space="0" w:color="003366"/>
              <w:left w:val="single" w:sz="8" w:space="0" w:color="003366"/>
              <w:bottom w:val="single" w:sz="4" w:space="0" w:color="003366"/>
              <w:right w:val="single" w:sz="8" w:space="0" w:color="003366"/>
            </w:tcBorders>
            <w:shd w:val="clear" w:color="auto" w:fill="FFFFFF"/>
            <w:vAlign w:val="center"/>
          </w:tcPr>
          <w:p w14:paraId="4898FCA5"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Minimale</w:t>
            </w:r>
          </w:p>
        </w:tc>
        <w:tc>
          <w:tcPr>
            <w:tcW w:w="1276" w:type="dxa"/>
            <w:tcBorders>
              <w:top w:val="single" w:sz="4" w:space="0" w:color="003366"/>
              <w:left w:val="single" w:sz="8" w:space="0" w:color="003366"/>
              <w:bottom w:val="single" w:sz="4" w:space="0" w:color="003366"/>
              <w:right w:val="single" w:sz="8" w:space="0" w:color="003366"/>
            </w:tcBorders>
            <w:shd w:val="clear" w:color="auto" w:fill="FFFFFF"/>
            <w:vAlign w:val="center"/>
          </w:tcPr>
          <w:p w14:paraId="30212F4B"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Maximale</w:t>
            </w:r>
          </w:p>
        </w:tc>
        <w:tc>
          <w:tcPr>
            <w:tcW w:w="1121" w:type="dxa"/>
            <w:vMerge/>
            <w:tcBorders>
              <w:left w:val="single" w:sz="8" w:space="0" w:color="003366"/>
              <w:bottom w:val="single" w:sz="4" w:space="0" w:color="003366"/>
              <w:right w:val="single" w:sz="4" w:space="0" w:color="003366"/>
            </w:tcBorders>
            <w:shd w:val="clear" w:color="auto" w:fill="FFFFFF"/>
            <w:vAlign w:val="bottom"/>
          </w:tcPr>
          <w:p w14:paraId="04201290" w14:textId="77777777" w:rsidR="00C21256" w:rsidRPr="00884F8B" w:rsidRDefault="00C21256" w:rsidP="00CF01AF">
            <w:pPr>
              <w:jc w:val="center"/>
              <w:rPr>
                <w:rFonts w:asciiTheme="minorHAnsi" w:hAnsiTheme="minorHAnsi" w:cstheme="minorHAnsi"/>
                <w:b/>
                <w:color w:val="943634" w:themeColor="accent2" w:themeShade="BF"/>
                <w:szCs w:val="22"/>
              </w:rPr>
            </w:pPr>
          </w:p>
        </w:tc>
        <w:tc>
          <w:tcPr>
            <w:tcW w:w="1276" w:type="dxa"/>
            <w:tcBorders>
              <w:left w:val="single" w:sz="4" w:space="0" w:color="003366"/>
              <w:bottom w:val="single" w:sz="4" w:space="0" w:color="003366"/>
              <w:right w:val="single" w:sz="4" w:space="0" w:color="003366"/>
            </w:tcBorders>
            <w:shd w:val="clear" w:color="auto" w:fill="FFFFFF"/>
            <w:vAlign w:val="center"/>
          </w:tcPr>
          <w:p w14:paraId="5D74C845"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total HTVA minimum</w:t>
            </w:r>
          </w:p>
        </w:tc>
        <w:tc>
          <w:tcPr>
            <w:tcW w:w="1134" w:type="dxa"/>
            <w:tcBorders>
              <w:left w:val="single" w:sz="4" w:space="0" w:color="003366"/>
              <w:bottom w:val="single" w:sz="4" w:space="0" w:color="003366"/>
              <w:right w:val="single" w:sz="4" w:space="0" w:color="003366"/>
            </w:tcBorders>
            <w:shd w:val="clear" w:color="auto" w:fill="FFFFFF"/>
            <w:vAlign w:val="center"/>
          </w:tcPr>
          <w:p w14:paraId="6433F47A"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total HTVA maximum</w:t>
            </w:r>
          </w:p>
        </w:tc>
      </w:tr>
      <w:tr w:rsidR="001E1CA0" w:rsidRPr="00884F8B" w14:paraId="5654C9A3" w14:textId="77777777" w:rsidTr="00325148">
        <w:trPr>
          <w:gridBefore w:val="1"/>
          <w:wBefore w:w="50" w:type="dxa"/>
          <w:trHeight w:val="315"/>
          <w:jc w:val="center"/>
        </w:trPr>
        <w:tc>
          <w:tcPr>
            <w:tcW w:w="782" w:type="dxa"/>
            <w:tcBorders>
              <w:top w:val="single" w:sz="4" w:space="0" w:color="003366"/>
              <w:left w:val="single" w:sz="8" w:space="0" w:color="003366"/>
              <w:bottom w:val="single" w:sz="8" w:space="0" w:color="003366"/>
              <w:right w:val="single" w:sz="8" w:space="0" w:color="003366"/>
            </w:tcBorders>
            <w:shd w:val="clear" w:color="auto" w:fill="FFFFFF"/>
            <w:vAlign w:val="center"/>
          </w:tcPr>
          <w:p w14:paraId="2BFD5ACC" w14:textId="77777777" w:rsidR="00C21256" w:rsidRPr="00884F8B" w:rsidRDefault="00C21256"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w:t>
            </w:r>
          </w:p>
        </w:tc>
        <w:tc>
          <w:tcPr>
            <w:tcW w:w="3119" w:type="dxa"/>
            <w:gridSpan w:val="4"/>
            <w:tcBorders>
              <w:top w:val="single" w:sz="4" w:space="0" w:color="003366"/>
              <w:left w:val="single" w:sz="8" w:space="0" w:color="003366"/>
              <w:bottom w:val="single" w:sz="8" w:space="0" w:color="003366"/>
              <w:right w:val="single" w:sz="8" w:space="0" w:color="003366"/>
            </w:tcBorders>
            <w:shd w:val="clear" w:color="auto" w:fill="FFFFFF"/>
            <w:vAlign w:val="center"/>
          </w:tcPr>
          <w:p w14:paraId="319102C0" w14:textId="4C714DD6" w:rsidR="00C21256" w:rsidRPr="00884F8B" w:rsidRDefault="00245004" w:rsidP="00CF01AF">
            <w:pPr>
              <w:rPr>
                <w:rFonts w:asciiTheme="minorHAnsi" w:hAnsiTheme="minorHAnsi" w:cstheme="minorHAnsi"/>
                <w:b/>
                <w:bCs/>
                <w:color w:val="943634" w:themeColor="accent2" w:themeShade="BF"/>
                <w:szCs w:val="22"/>
              </w:rPr>
            </w:pPr>
            <w:r w:rsidRPr="00884F8B">
              <w:rPr>
                <w:rFonts w:asciiTheme="minorHAnsi" w:hAnsiTheme="minorHAnsi" w:cstheme="minorHAnsi"/>
                <w:b/>
                <w:color w:val="943634" w:themeColor="accent2" w:themeShade="BF"/>
                <w:szCs w:val="22"/>
              </w:rPr>
              <w:t>Relevé de</w:t>
            </w:r>
            <w:r w:rsidR="00C21256" w:rsidRPr="00884F8B">
              <w:rPr>
                <w:rFonts w:asciiTheme="minorHAnsi" w:hAnsiTheme="minorHAnsi" w:cstheme="minorHAnsi"/>
                <w:b/>
                <w:color w:val="943634" w:themeColor="accent2" w:themeShade="BF"/>
                <w:szCs w:val="22"/>
              </w:rPr>
              <w:t xml:space="preserve"> la couverture des réseaux </w:t>
            </w:r>
            <w:r w:rsidR="00B232B3" w:rsidRPr="00884F8B">
              <w:rPr>
                <w:rFonts w:asciiTheme="minorHAnsi" w:hAnsiTheme="minorHAnsi" w:cstheme="minorHAnsi"/>
                <w:b/>
                <w:color w:val="943634" w:themeColor="accent2" w:themeShade="BF"/>
                <w:szCs w:val="22"/>
              </w:rPr>
              <w:t>mobiles</w:t>
            </w:r>
          </w:p>
        </w:tc>
        <w:tc>
          <w:tcPr>
            <w:tcW w:w="1134" w:type="dxa"/>
            <w:tcBorders>
              <w:top w:val="single" w:sz="8" w:space="0" w:color="003366"/>
              <w:left w:val="nil"/>
              <w:bottom w:val="single" w:sz="8" w:space="0" w:color="003366"/>
              <w:right w:val="single" w:sz="8" w:space="0" w:color="003366"/>
            </w:tcBorders>
            <w:shd w:val="clear" w:color="auto" w:fill="FFFFFF"/>
            <w:vAlign w:val="center"/>
          </w:tcPr>
          <w:p w14:paraId="232353E6" w14:textId="060DDABA" w:rsidR="00C21256" w:rsidRPr="00884F8B" w:rsidRDefault="00B232B3" w:rsidP="00D84EA8">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1 </w:t>
            </w:r>
            <w:r w:rsidR="001E1CA0" w:rsidRPr="00884F8B">
              <w:rPr>
                <w:rFonts w:asciiTheme="minorHAnsi" w:hAnsiTheme="minorHAnsi" w:cstheme="minorHAnsi"/>
                <w:b/>
                <w:color w:val="943634" w:themeColor="accent2" w:themeShade="BF"/>
                <w:szCs w:val="22"/>
              </w:rPr>
              <w:t>km</w:t>
            </w:r>
          </w:p>
        </w:tc>
        <w:tc>
          <w:tcPr>
            <w:tcW w:w="1147" w:type="dxa"/>
            <w:tcBorders>
              <w:top w:val="single" w:sz="8" w:space="0" w:color="003366"/>
              <w:left w:val="single" w:sz="8" w:space="0" w:color="003366"/>
              <w:bottom w:val="single" w:sz="8" w:space="0" w:color="003366"/>
              <w:right w:val="single" w:sz="8" w:space="0" w:color="003366"/>
            </w:tcBorders>
            <w:shd w:val="clear" w:color="auto" w:fill="FFFFFF"/>
            <w:vAlign w:val="center"/>
          </w:tcPr>
          <w:p w14:paraId="1D56515C" w14:textId="43507D88" w:rsidR="00C21256" w:rsidRPr="00884F8B" w:rsidRDefault="00C21256" w:rsidP="00A749FC">
            <w:pPr>
              <w:ind w:left="-720"/>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             </w:t>
            </w:r>
            <w:r w:rsidR="00A749FC" w:rsidRPr="00884F8B">
              <w:rPr>
                <w:rFonts w:asciiTheme="minorHAnsi" w:hAnsiTheme="minorHAnsi" w:cstheme="minorHAnsi"/>
                <w:b/>
                <w:color w:val="943634" w:themeColor="accent2" w:themeShade="BF"/>
                <w:szCs w:val="22"/>
              </w:rPr>
              <w:t>25</w:t>
            </w:r>
            <w:r w:rsidR="001E1CA0" w:rsidRPr="00884F8B">
              <w:rPr>
                <w:rFonts w:asciiTheme="minorHAnsi" w:hAnsiTheme="minorHAnsi" w:cstheme="minorHAnsi"/>
                <w:b/>
                <w:color w:val="943634" w:themeColor="accent2" w:themeShade="BF"/>
                <w:szCs w:val="22"/>
              </w:rPr>
              <w:t>.000</w:t>
            </w:r>
          </w:p>
        </w:tc>
        <w:tc>
          <w:tcPr>
            <w:tcW w:w="1276" w:type="dxa"/>
            <w:tcBorders>
              <w:top w:val="single" w:sz="4" w:space="0" w:color="003366"/>
              <w:left w:val="nil"/>
              <w:bottom w:val="single" w:sz="8" w:space="0" w:color="003366"/>
              <w:right w:val="single" w:sz="8" w:space="0" w:color="003366"/>
            </w:tcBorders>
            <w:shd w:val="clear" w:color="auto" w:fill="FFFFFF"/>
            <w:vAlign w:val="center"/>
          </w:tcPr>
          <w:p w14:paraId="137BEFBF" w14:textId="49DA62A6" w:rsidR="00C21256" w:rsidRPr="00884F8B" w:rsidRDefault="00C21256" w:rsidP="00CF01AF">
            <w:pPr>
              <w:ind w:left="-720"/>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           </w:t>
            </w:r>
            <w:r w:rsidR="001E1CA0" w:rsidRPr="00884F8B">
              <w:rPr>
                <w:rFonts w:asciiTheme="minorHAnsi" w:hAnsiTheme="minorHAnsi" w:cstheme="minorHAnsi"/>
                <w:b/>
                <w:color w:val="943634" w:themeColor="accent2" w:themeShade="BF"/>
                <w:szCs w:val="22"/>
              </w:rPr>
              <w:t>50.000</w:t>
            </w:r>
          </w:p>
        </w:tc>
        <w:tc>
          <w:tcPr>
            <w:tcW w:w="1121" w:type="dxa"/>
            <w:tcBorders>
              <w:top w:val="single" w:sz="4" w:space="0" w:color="003366"/>
              <w:left w:val="nil"/>
              <w:bottom w:val="single" w:sz="8" w:space="0" w:color="003366"/>
              <w:right w:val="single" w:sz="8" w:space="0" w:color="003366"/>
            </w:tcBorders>
            <w:shd w:val="clear" w:color="auto" w:fill="FFFFFF"/>
          </w:tcPr>
          <w:p w14:paraId="14A92424" w14:textId="77777777" w:rsidR="00C21256" w:rsidRPr="00884F8B" w:rsidRDefault="00C21256" w:rsidP="00CF01AF">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w:t>
            </w:r>
          </w:p>
          <w:p w14:paraId="37DC43EF" w14:textId="77777777" w:rsidR="00C21256" w:rsidRPr="00884F8B" w:rsidRDefault="00C21256" w:rsidP="00CF01AF">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w:t>
            </w:r>
          </w:p>
        </w:tc>
        <w:tc>
          <w:tcPr>
            <w:tcW w:w="1276" w:type="dxa"/>
            <w:tcBorders>
              <w:top w:val="single" w:sz="4" w:space="0" w:color="003366"/>
              <w:left w:val="nil"/>
              <w:bottom w:val="single" w:sz="8" w:space="0" w:color="003366"/>
              <w:right w:val="single" w:sz="8" w:space="0" w:color="003366"/>
            </w:tcBorders>
            <w:shd w:val="clear" w:color="auto" w:fill="FFFFFF"/>
          </w:tcPr>
          <w:p w14:paraId="1826ECE9" w14:textId="77777777" w:rsidR="00C21256" w:rsidRPr="00884F8B" w:rsidRDefault="00C21256" w:rsidP="00CF01AF">
            <w:pPr>
              <w:rPr>
                <w:rFonts w:asciiTheme="minorHAnsi" w:hAnsiTheme="minorHAnsi" w:cstheme="minorHAnsi"/>
                <w:b/>
                <w:color w:val="943634" w:themeColor="accent2" w:themeShade="BF"/>
                <w:szCs w:val="22"/>
              </w:rPr>
            </w:pPr>
          </w:p>
        </w:tc>
        <w:tc>
          <w:tcPr>
            <w:tcW w:w="1134" w:type="dxa"/>
            <w:tcBorders>
              <w:top w:val="single" w:sz="4" w:space="0" w:color="003366"/>
              <w:left w:val="nil"/>
              <w:bottom w:val="single" w:sz="8" w:space="0" w:color="003366"/>
              <w:right w:val="single" w:sz="8" w:space="0" w:color="003366"/>
            </w:tcBorders>
            <w:shd w:val="clear" w:color="auto" w:fill="FFFFFF"/>
          </w:tcPr>
          <w:p w14:paraId="285B6C41" w14:textId="77777777" w:rsidR="00C21256" w:rsidRPr="00884F8B" w:rsidRDefault="00C21256" w:rsidP="00CF01AF">
            <w:pPr>
              <w:rPr>
                <w:rFonts w:asciiTheme="minorHAnsi" w:hAnsiTheme="minorHAnsi" w:cstheme="minorHAnsi"/>
                <w:b/>
                <w:color w:val="943634" w:themeColor="accent2" w:themeShade="BF"/>
                <w:szCs w:val="22"/>
              </w:rPr>
            </w:pPr>
          </w:p>
        </w:tc>
      </w:tr>
      <w:tr w:rsidR="00581194" w:rsidRPr="00884F8B" w14:paraId="502DDE4A" w14:textId="77777777" w:rsidTr="00325148">
        <w:trPr>
          <w:gridBefore w:val="1"/>
          <w:wBefore w:w="50" w:type="dxa"/>
          <w:trHeight w:val="315"/>
          <w:jc w:val="center"/>
        </w:trPr>
        <w:tc>
          <w:tcPr>
            <w:tcW w:w="782" w:type="dxa"/>
            <w:tcBorders>
              <w:top w:val="single" w:sz="4" w:space="0" w:color="003366"/>
              <w:left w:val="single" w:sz="8" w:space="0" w:color="003366"/>
              <w:bottom w:val="single" w:sz="8" w:space="0" w:color="003366"/>
              <w:right w:val="single" w:sz="8" w:space="0" w:color="003366"/>
            </w:tcBorders>
            <w:shd w:val="clear" w:color="auto" w:fill="FFFFFF"/>
            <w:vAlign w:val="center"/>
          </w:tcPr>
          <w:p w14:paraId="5EB18942" w14:textId="0AB5930E" w:rsidR="00581194" w:rsidRPr="00884F8B" w:rsidRDefault="00581194"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2</w:t>
            </w:r>
          </w:p>
        </w:tc>
        <w:tc>
          <w:tcPr>
            <w:tcW w:w="3119" w:type="dxa"/>
            <w:gridSpan w:val="4"/>
            <w:tcBorders>
              <w:top w:val="single" w:sz="4" w:space="0" w:color="003366"/>
              <w:left w:val="single" w:sz="8" w:space="0" w:color="003366"/>
              <w:bottom w:val="single" w:sz="8" w:space="0" w:color="003366"/>
              <w:right w:val="single" w:sz="8" w:space="0" w:color="003366"/>
            </w:tcBorders>
            <w:shd w:val="clear" w:color="auto" w:fill="FFFFFF"/>
            <w:vAlign w:val="center"/>
          </w:tcPr>
          <w:p w14:paraId="5BEB83CA" w14:textId="70A4BCB1" w:rsidR="00581194" w:rsidRPr="00884F8B" w:rsidRDefault="00581194" w:rsidP="0045527A">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Mesures de la couverture </w:t>
            </w:r>
            <w:r w:rsidR="0045527A" w:rsidRPr="00884F8B">
              <w:rPr>
                <w:rFonts w:asciiTheme="minorHAnsi" w:hAnsiTheme="minorHAnsi" w:cstheme="minorHAnsi"/>
                <w:b/>
                <w:color w:val="943634" w:themeColor="accent2" w:themeShade="BF"/>
                <w:szCs w:val="22"/>
              </w:rPr>
              <w:t>d’</w:t>
            </w:r>
            <w:r w:rsidRPr="00884F8B">
              <w:rPr>
                <w:rFonts w:asciiTheme="minorHAnsi" w:hAnsiTheme="minorHAnsi" w:cstheme="minorHAnsi"/>
                <w:b/>
                <w:color w:val="943634" w:themeColor="accent2" w:themeShade="BF"/>
                <w:szCs w:val="22"/>
              </w:rPr>
              <w:t>une localité rurale</w:t>
            </w:r>
            <w:r w:rsidR="0045527A" w:rsidRPr="00884F8B">
              <w:rPr>
                <w:rFonts w:asciiTheme="minorHAnsi" w:hAnsiTheme="minorHAnsi" w:cstheme="minorHAnsi"/>
                <w:b/>
                <w:color w:val="943634" w:themeColor="accent2" w:themeShade="BF"/>
                <w:szCs w:val="22"/>
              </w:rPr>
              <w:t xml:space="preserve"> par les réseaux mobiles</w:t>
            </w:r>
          </w:p>
        </w:tc>
        <w:tc>
          <w:tcPr>
            <w:tcW w:w="1134" w:type="dxa"/>
            <w:tcBorders>
              <w:top w:val="single" w:sz="8" w:space="0" w:color="003366"/>
              <w:left w:val="nil"/>
              <w:bottom w:val="single" w:sz="8" w:space="0" w:color="003366"/>
              <w:right w:val="single" w:sz="8" w:space="0" w:color="003366"/>
            </w:tcBorders>
            <w:shd w:val="clear" w:color="auto" w:fill="FFFFFF"/>
            <w:vAlign w:val="center"/>
          </w:tcPr>
          <w:p w14:paraId="752BBBEA" w14:textId="30DD9727" w:rsidR="00581194" w:rsidRPr="00884F8B" w:rsidDel="00B232B3" w:rsidRDefault="00AB69A2" w:rsidP="00C06748">
            <w:pPr>
              <w:ind w:left="7"/>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w:t>
            </w:r>
          </w:p>
        </w:tc>
        <w:tc>
          <w:tcPr>
            <w:tcW w:w="1147" w:type="dxa"/>
            <w:tcBorders>
              <w:top w:val="single" w:sz="8" w:space="0" w:color="003366"/>
              <w:left w:val="single" w:sz="8" w:space="0" w:color="003366"/>
              <w:bottom w:val="single" w:sz="8" w:space="0" w:color="003366"/>
              <w:right w:val="single" w:sz="8" w:space="0" w:color="003366"/>
            </w:tcBorders>
            <w:shd w:val="clear" w:color="auto" w:fill="FFFFFF"/>
            <w:vAlign w:val="center"/>
          </w:tcPr>
          <w:p w14:paraId="29D4F08D" w14:textId="62D1EED0" w:rsidR="00581194" w:rsidRPr="00884F8B" w:rsidRDefault="00414244" w:rsidP="00C06748">
            <w:pPr>
              <w:ind w:left="7"/>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w:t>
            </w:r>
            <w:r w:rsidR="0045527A" w:rsidRPr="00884F8B">
              <w:rPr>
                <w:rFonts w:asciiTheme="minorHAnsi" w:hAnsiTheme="minorHAnsi" w:cstheme="minorHAnsi"/>
                <w:b/>
                <w:color w:val="943634" w:themeColor="accent2" w:themeShade="BF"/>
                <w:szCs w:val="22"/>
              </w:rPr>
              <w:t>2</w:t>
            </w:r>
            <w:r w:rsidR="00A749FC" w:rsidRPr="00884F8B">
              <w:rPr>
                <w:rFonts w:asciiTheme="minorHAnsi" w:hAnsiTheme="minorHAnsi" w:cstheme="minorHAnsi"/>
                <w:b/>
                <w:color w:val="943634" w:themeColor="accent2" w:themeShade="BF"/>
                <w:szCs w:val="22"/>
              </w:rPr>
              <w:t>0</w:t>
            </w:r>
            <w:r w:rsidR="0045527A" w:rsidRPr="00884F8B">
              <w:rPr>
                <w:rFonts w:asciiTheme="minorHAnsi" w:hAnsiTheme="minorHAnsi" w:cstheme="minorHAnsi"/>
                <w:b/>
                <w:color w:val="943634" w:themeColor="accent2" w:themeShade="BF"/>
                <w:szCs w:val="22"/>
              </w:rPr>
              <w:t>0</w:t>
            </w:r>
          </w:p>
        </w:tc>
        <w:tc>
          <w:tcPr>
            <w:tcW w:w="1276" w:type="dxa"/>
            <w:tcBorders>
              <w:top w:val="single" w:sz="4" w:space="0" w:color="003366"/>
              <w:left w:val="nil"/>
              <w:bottom w:val="single" w:sz="8" w:space="0" w:color="003366"/>
              <w:right w:val="single" w:sz="8" w:space="0" w:color="003366"/>
            </w:tcBorders>
            <w:shd w:val="clear" w:color="auto" w:fill="FFFFFF"/>
            <w:vAlign w:val="center"/>
          </w:tcPr>
          <w:p w14:paraId="691D2477" w14:textId="435B9758" w:rsidR="00581194" w:rsidRPr="00884F8B" w:rsidRDefault="00414244" w:rsidP="00CF01AF">
            <w:pPr>
              <w:ind w:left="-720"/>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2000</w:t>
            </w:r>
          </w:p>
        </w:tc>
        <w:tc>
          <w:tcPr>
            <w:tcW w:w="1121" w:type="dxa"/>
            <w:tcBorders>
              <w:top w:val="single" w:sz="4" w:space="0" w:color="003366"/>
              <w:left w:val="nil"/>
              <w:bottom w:val="single" w:sz="8" w:space="0" w:color="003366"/>
              <w:right w:val="single" w:sz="8" w:space="0" w:color="003366"/>
            </w:tcBorders>
            <w:shd w:val="clear" w:color="auto" w:fill="FFFFFF"/>
          </w:tcPr>
          <w:p w14:paraId="1E0CE1DE" w14:textId="77777777" w:rsidR="00581194" w:rsidRPr="00884F8B" w:rsidRDefault="00581194" w:rsidP="00CF01AF">
            <w:pPr>
              <w:rPr>
                <w:rFonts w:asciiTheme="minorHAnsi" w:hAnsiTheme="minorHAnsi" w:cstheme="minorHAnsi"/>
                <w:b/>
                <w:color w:val="943634" w:themeColor="accent2" w:themeShade="BF"/>
                <w:szCs w:val="22"/>
              </w:rPr>
            </w:pPr>
          </w:p>
        </w:tc>
        <w:tc>
          <w:tcPr>
            <w:tcW w:w="1276" w:type="dxa"/>
            <w:tcBorders>
              <w:top w:val="single" w:sz="4" w:space="0" w:color="003366"/>
              <w:left w:val="nil"/>
              <w:bottom w:val="single" w:sz="8" w:space="0" w:color="003366"/>
              <w:right w:val="single" w:sz="8" w:space="0" w:color="003366"/>
            </w:tcBorders>
            <w:shd w:val="clear" w:color="auto" w:fill="FFFFFF"/>
          </w:tcPr>
          <w:p w14:paraId="6F41C60E" w14:textId="77777777" w:rsidR="00581194" w:rsidRPr="00884F8B" w:rsidRDefault="00581194" w:rsidP="00CF01AF">
            <w:pPr>
              <w:rPr>
                <w:rFonts w:asciiTheme="minorHAnsi" w:hAnsiTheme="minorHAnsi" w:cstheme="minorHAnsi"/>
                <w:b/>
                <w:color w:val="943634" w:themeColor="accent2" w:themeShade="BF"/>
                <w:szCs w:val="22"/>
              </w:rPr>
            </w:pPr>
          </w:p>
        </w:tc>
        <w:tc>
          <w:tcPr>
            <w:tcW w:w="1134" w:type="dxa"/>
            <w:tcBorders>
              <w:top w:val="single" w:sz="4" w:space="0" w:color="003366"/>
              <w:left w:val="nil"/>
              <w:bottom w:val="single" w:sz="8" w:space="0" w:color="003366"/>
              <w:right w:val="single" w:sz="8" w:space="0" w:color="003366"/>
            </w:tcBorders>
            <w:shd w:val="clear" w:color="auto" w:fill="FFFFFF"/>
          </w:tcPr>
          <w:p w14:paraId="49580112" w14:textId="77777777" w:rsidR="00581194" w:rsidRPr="00884F8B" w:rsidRDefault="00581194" w:rsidP="00CF01AF">
            <w:pPr>
              <w:rPr>
                <w:rFonts w:asciiTheme="minorHAnsi" w:hAnsiTheme="minorHAnsi" w:cstheme="minorHAnsi"/>
                <w:b/>
                <w:color w:val="943634" w:themeColor="accent2" w:themeShade="BF"/>
                <w:szCs w:val="22"/>
              </w:rPr>
            </w:pPr>
          </w:p>
        </w:tc>
      </w:tr>
      <w:tr w:rsidR="00A86017" w:rsidRPr="00884F8B" w14:paraId="5A98D20A" w14:textId="77777777" w:rsidTr="00325148">
        <w:trPr>
          <w:gridBefore w:val="1"/>
          <w:wBefore w:w="50" w:type="dxa"/>
          <w:trHeight w:val="315"/>
          <w:jc w:val="center"/>
        </w:trPr>
        <w:tc>
          <w:tcPr>
            <w:tcW w:w="782" w:type="dxa"/>
            <w:tcBorders>
              <w:top w:val="single" w:sz="4" w:space="0" w:color="003366"/>
              <w:left w:val="single" w:sz="8" w:space="0" w:color="003366"/>
              <w:bottom w:val="single" w:sz="8" w:space="0" w:color="003366"/>
              <w:right w:val="single" w:sz="8" w:space="0" w:color="003366"/>
            </w:tcBorders>
            <w:shd w:val="clear" w:color="auto" w:fill="FFFFFF"/>
            <w:vAlign w:val="center"/>
          </w:tcPr>
          <w:p w14:paraId="0DC84BC2" w14:textId="7AE7BF78" w:rsidR="00A86017" w:rsidRPr="00884F8B" w:rsidRDefault="00581194"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3</w:t>
            </w:r>
          </w:p>
        </w:tc>
        <w:tc>
          <w:tcPr>
            <w:tcW w:w="3119" w:type="dxa"/>
            <w:gridSpan w:val="4"/>
            <w:tcBorders>
              <w:top w:val="single" w:sz="4" w:space="0" w:color="003366"/>
              <w:left w:val="single" w:sz="8" w:space="0" w:color="003366"/>
              <w:bottom w:val="single" w:sz="8" w:space="0" w:color="003366"/>
              <w:right w:val="single" w:sz="8" w:space="0" w:color="003366"/>
            </w:tcBorders>
            <w:shd w:val="clear" w:color="auto" w:fill="FFFFFF"/>
            <w:vAlign w:val="center"/>
          </w:tcPr>
          <w:p w14:paraId="580F0746" w14:textId="5E3868EB" w:rsidR="00A86017" w:rsidRPr="00884F8B" w:rsidRDefault="0045527A" w:rsidP="00CF01AF">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Parcours en</w:t>
            </w:r>
            <w:r w:rsidR="00A86017" w:rsidRPr="00884F8B">
              <w:rPr>
                <w:rFonts w:asciiTheme="minorHAnsi" w:hAnsiTheme="minorHAnsi" w:cstheme="minorHAnsi"/>
                <w:b/>
                <w:color w:val="943634" w:themeColor="accent2" w:themeShade="BF"/>
                <w:szCs w:val="22"/>
              </w:rPr>
              <w:t xml:space="preserve"> Km </w:t>
            </w:r>
            <w:r w:rsidR="00B232B3" w:rsidRPr="00884F8B">
              <w:rPr>
                <w:rFonts w:asciiTheme="minorHAnsi" w:hAnsiTheme="minorHAnsi" w:cstheme="minorHAnsi"/>
                <w:b/>
                <w:color w:val="943634" w:themeColor="accent2" w:themeShade="BF"/>
                <w:szCs w:val="22"/>
              </w:rPr>
              <w:t xml:space="preserve">effectués </w:t>
            </w:r>
            <w:r w:rsidR="00A86017" w:rsidRPr="00884F8B">
              <w:rPr>
                <w:rFonts w:asciiTheme="minorHAnsi" w:hAnsiTheme="minorHAnsi" w:cstheme="minorHAnsi"/>
                <w:b/>
                <w:color w:val="943634" w:themeColor="accent2" w:themeShade="BF"/>
                <w:szCs w:val="22"/>
              </w:rPr>
              <w:t xml:space="preserve">sans mesures </w:t>
            </w:r>
          </w:p>
        </w:tc>
        <w:tc>
          <w:tcPr>
            <w:tcW w:w="1134" w:type="dxa"/>
            <w:tcBorders>
              <w:top w:val="single" w:sz="8" w:space="0" w:color="003366"/>
              <w:left w:val="nil"/>
              <w:bottom w:val="single" w:sz="8" w:space="0" w:color="003366"/>
              <w:right w:val="single" w:sz="8" w:space="0" w:color="003366"/>
            </w:tcBorders>
            <w:shd w:val="clear" w:color="auto" w:fill="FFFFFF"/>
            <w:vAlign w:val="center"/>
          </w:tcPr>
          <w:p w14:paraId="5396F24D" w14:textId="40D5ADD1" w:rsidR="00A86017" w:rsidRPr="00884F8B" w:rsidRDefault="00D84EA8"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1 </w:t>
            </w:r>
            <w:r w:rsidR="00A86017" w:rsidRPr="00884F8B">
              <w:rPr>
                <w:rFonts w:asciiTheme="minorHAnsi" w:hAnsiTheme="minorHAnsi" w:cstheme="minorHAnsi"/>
                <w:b/>
                <w:color w:val="943634" w:themeColor="accent2" w:themeShade="BF"/>
                <w:szCs w:val="22"/>
              </w:rPr>
              <w:t xml:space="preserve">Km   </w:t>
            </w:r>
          </w:p>
        </w:tc>
        <w:tc>
          <w:tcPr>
            <w:tcW w:w="1147" w:type="dxa"/>
            <w:tcBorders>
              <w:top w:val="single" w:sz="8" w:space="0" w:color="003366"/>
              <w:left w:val="single" w:sz="8" w:space="0" w:color="003366"/>
              <w:bottom w:val="single" w:sz="8" w:space="0" w:color="003366"/>
              <w:right w:val="single" w:sz="8" w:space="0" w:color="003366"/>
            </w:tcBorders>
            <w:shd w:val="clear" w:color="auto" w:fill="FFFFFF"/>
            <w:vAlign w:val="center"/>
          </w:tcPr>
          <w:p w14:paraId="60DA6710" w14:textId="7B0E0E5C" w:rsidR="00A86017" w:rsidRPr="00884F8B" w:rsidRDefault="00A86017" w:rsidP="00414244">
            <w:pPr>
              <w:ind w:left="-720"/>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           </w:t>
            </w:r>
            <w:r w:rsidR="00414244" w:rsidRPr="00884F8B">
              <w:rPr>
                <w:rFonts w:asciiTheme="minorHAnsi" w:hAnsiTheme="minorHAnsi" w:cstheme="minorHAnsi"/>
                <w:b/>
                <w:color w:val="943634" w:themeColor="accent2" w:themeShade="BF"/>
                <w:szCs w:val="22"/>
              </w:rPr>
              <w:t>30</w:t>
            </w:r>
            <w:r w:rsidRPr="00884F8B">
              <w:rPr>
                <w:rFonts w:asciiTheme="minorHAnsi" w:hAnsiTheme="minorHAnsi" w:cstheme="minorHAnsi"/>
                <w:b/>
                <w:color w:val="943634" w:themeColor="accent2" w:themeShade="BF"/>
                <w:szCs w:val="22"/>
              </w:rPr>
              <w:t>.</w:t>
            </w:r>
            <w:r w:rsidR="00414244" w:rsidRPr="00884F8B">
              <w:rPr>
                <w:rFonts w:asciiTheme="minorHAnsi" w:hAnsiTheme="minorHAnsi" w:cstheme="minorHAnsi"/>
                <w:b/>
                <w:color w:val="943634" w:themeColor="accent2" w:themeShade="BF"/>
                <w:szCs w:val="22"/>
              </w:rPr>
              <w:t>0</w:t>
            </w:r>
            <w:r w:rsidRPr="00884F8B">
              <w:rPr>
                <w:rFonts w:asciiTheme="minorHAnsi" w:hAnsiTheme="minorHAnsi" w:cstheme="minorHAnsi"/>
                <w:b/>
                <w:color w:val="943634" w:themeColor="accent2" w:themeShade="BF"/>
                <w:szCs w:val="22"/>
              </w:rPr>
              <w:t>00</w:t>
            </w:r>
          </w:p>
        </w:tc>
        <w:tc>
          <w:tcPr>
            <w:tcW w:w="1276" w:type="dxa"/>
            <w:tcBorders>
              <w:top w:val="single" w:sz="4" w:space="0" w:color="003366"/>
              <w:left w:val="nil"/>
              <w:bottom w:val="single" w:sz="8" w:space="0" w:color="003366"/>
              <w:right w:val="single" w:sz="8" w:space="0" w:color="003366"/>
            </w:tcBorders>
            <w:shd w:val="clear" w:color="auto" w:fill="FFFFFF"/>
            <w:vAlign w:val="center"/>
          </w:tcPr>
          <w:p w14:paraId="35B0AAA7" w14:textId="6549DB5A" w:rsidR="00A86017" w:rsidRPr="00884F8B" w:rsidRDefault="00A86017" w:rsidP="00414244">
            <w:pPr>
              <w:ind w:left="-720"/>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xml:space="preserve">           5</w:t>
            </w:r>
            <w:r w:rsidR="00414244" w:rsidRPr="00884F8B">
              <w:rPr>
                <w:rFonts w:asciiTheme="minorHAnsi" w:hAnsiTheme="minorHAnsi" w:cstheme="minorHAnsi"/>
                <w:b/>
                <w:color w:val="943634" w:themeColor="accent2" w:themeShade="BF"/>
                <w:szCs w:val="22"/>
              </w:rPr>
              <w:t>0</w:t>
            </w:r>
            <w:r w:rsidRPr="00884F8B">
              <w:rPr>
                <w:rFonts w:asciiTheme="minorHAnsi" w:hAnsiTheme="minorHAnsi" w:cstheme="minorHAnsi"/>
                <w:b/>
                <w:color w:val="943634" w:themeColor="accent2" w:themeShade="BF"/>
                <w:szCs w:val="22"/>
              </w:rPr>
              <w:t>.000</w:t>
            </w:r>
          </w:p>
        </w:tc>
        <w:tc>
          <w:tcPr>
            <w:tcW w:w="1121" w:type="dxa"/>
            <w:tcBorders>
              <w:top w:val="single" w:sz="4" w:space="0" w:color="003366"/>
              <w:left w:val="nil"/>
              <w:bottom w:val="single" w:sz="8" w:space="0" w:color="003366"/>
              <w:right w:val="single" w:sz="8" w:space="0" w:color="003366"/>
            </w:tcBorders>
            <w:shd w:val="clear" w:color="auto" w:fill="FFFFFF"/>
          </w:tcPr>
          <w:p w14:paraId="558F9A57" w14:textId="77777777" w:rsidR="00A86017" w:rsidRPr="00884F8B" w:rsidRDefault="00A86017" w:rsidP="00CF01AF">
            <w:pPr>
              <w:rPr>
                <w:rFonts w:asciiTheme="minorHAnsi" w:hAnsiTheme="minorHAnsi" w:cstheme="minorHAnsi"/>
                <w:b/>
                <w:color w:val="943634" w:themeColor="accent2" w:themeShade="BF"/>
                <w:szCs w:val="22"/>
              </w:rPr>
            </w:pPr>
          </w:p>
        </w:tc>
        <w:tc>
          <w:tcPr>
            <w:tcW w:w="1276" w:type="dxa"/>
            <w:tcBorders>
              <w:top w:val="single" w:sz="4" w:space="0" w:color="003366"/>
              <w:left w:val="nil"/>
              <w:bottom w:val="single" w:sz="8" w:space="0" w:color="003366"/>
              <w:right w:val="single" w:sz="8" w:space="0" w:color="003366"/>
            </w:tcBorders>
            <w:shd w:val="clear" w:color="auto" w:fill="FFFFFF"/>
          </w:tcPr>
          <w:p w14:paraId="0120D500" w14:textId="77777777" w:rsidR="00A86017" w:rsidRPr="00884F8B" w:rsidRDefault="00A86017" w:rsidP="00CF01AF">
            <w:pPr>
              <w:rPr>
                <w:rFonts w:asciiTheme="minorHAnsi" w:hAnsiTheme="minorHAnsi" w:cstheme="minorHAnsi"/>
                <w:b/>
                <w:color w:val="943634" w:themeColor="accent2" w:themeShade="BF"/>
                <w:szCs w:val="22"/>
              </w:rPr>
            </w:pPr>
          </w:p>
        </w:tc>
        <w:tc>
          <w:tcPr>
            <w:tcW w:w="1134" w:type="dxa"/>
            <w:tcBorders>
              <w:top w:val="single" w:sz="4" w:space="0" w:color="003366"/>
              <w:left w:val="nil"/>
              <w:bottom w:val="single" w:sz="8" w:space="0" w:color="003366"/>
              <w:right w:val="single" w:sz="8" w:space="0" w:color="003366"/>
            </w:tcBorders>
            <w:shd w:val="clear" w:color="auto" w:fill="FFFFFF"/>
          </w:tcPr>
          <w:p w14:paraId="639808DC" w14:textId="77777777" w:rsidR="00A86017" w:rsidRPr="00884F8B" w:rsidRDefault="00A86017" w:rsidP="00CF01AF">
            <w:pPr>
              <w:rPr>
                <w:rFonts w:asciiTheme="minorHAnsi" w:hAnsiTheme="minorHAnsi" w:cstheme="minorHAnsi"/>
                <w:b/>
                <w:color w:val="943634" w:themeColor="accent2" w:themeShade="BF"/>
                <w:szCs w:val="22"/>
              </w:rPr>
            </w:pPr>
          </w:p>
        </w:tc>
      </w:tr>
      <w:tr w:rsidR="001E1CA0" w:rsidRPr="00884F8B" w14:paraId="15884A1F"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33BEA113"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33362EC5"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40ACFF60" w14:textId="77777777" w:rsidR="00C21256" w:rsidRPr="00884F8B" w:rsidRDefault="00C21256" w:rsidP="00CF01AF">
            <w:pPr>
              <w:widowControl w:val="0"/>
              <w:rPr>
                <w:rFonts w:asciiTheme="minorHAnsi" w:hAnsiTheme="minorHAnsi" w:cstheme="minorHAnsi"/>
                <w:b/>
                <w:color w:val="943634" w:themeColor="accent2" w:themeShade="BF"/>
                <w:szCs w:val="22"/>
              </w:rPr>
            </w:pPr>
          </w:p>
        </w:tc>
        <w:tc>
          <w:tcPr>
            <w:tcW w:w="7024" w:type="dxa"/>
            <w:gridSpan w:val="5"/>
          </w:tcPr>
          <w:p w14:paraId="47CDEE7A" w14:textId="77777777" w:rsidR="00C21256" w:rsidRPr="00884F8B" w:rsidRDefault="00C21256"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 xml:space="preserve">montant hors T.V.A. en dirhams         </w:t>
            </w:r>
          </w:p>
        </w:tc>
        <w:tc>
          <w:tcPr>
            <w:tcW w:w="1276" w:type="dxa"/>
          </w:tcPr>
          <w:p w14:paraId="424287AD"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c>
          <w:tcPr>
            <w:tcW w:w="1134" w:type="dxa"/>
          </w:tcPr>
          <w:p w14:paraId="0D5BCB05"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r>
      <w:tr w:rsidR="001E1CA0" w:rsidRPr="00884F8B" w14:paraId="0B9A402F"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28904FCB"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4351F1FE"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39BD6F8C" w14:textId="77777777" w:rsidR="00C21256" w:rsidRPr="00884F8B" w:rsidRDefault="00C21256" w:rsidP="00CF01AF">
            <w:pPr>
              <w:widowControl w:val="0"/>
              <w:rPr>
                <w:rFonts w:asciiTheme="minorHAnsi" w:hAnsiTheme="minorHAnsi" w:cstheme="minorHAnsi"/>
                <w:b/>
                <w:color w:val="943634" w:themeColor="accent2" w:themeShade="BF"/>
                <w:szCs w:val="22"/>
              </w:rPr>
            </w:pPr>
          </w:p>
        </w:tc>
        <w:tc>
          <w:tcPr>
            <w:tcW w:w="7024" w:type="dxa"/>
            <w:gridSpan w:val="5"/>
          </w:tcPr>
          <w:p w14:paraId="336D1245" w14:textId="77777777" w:rsidR="00C21256" w:rsidRPr="00884F8B" w:rsidRDefault="00C21256"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 xml:space="preserve">taux de la T.V.A.                                    </w:t>
            </w:r>
          </w:p>
        </w:tc>
        <w:tc>
          <w:tcPr>
            <w:tcW w:w="1276" w:type="dxa"/>
          </w:tcPr>
          <w:p w14:paraId="7A62B4AF"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c>
          <w:tcPr>
            <w:tcW w:w="1134" w:type="dxa"/>
          </w:tcPr>
          <w:p w14:paraId="37BA92B0"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r>
      <w:tr w:rsidR="001E1CA0" w:rsidRPr="00884F8B" w14:paraId="1817792A"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379D012C"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1D42D45F"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27D9FCC2" w14:textId="77777777" w:rsidR="00C21256" w:rsidRPr="00884F8B" w:rsidRDefault="00C21256" w:rsidP="00CF01AF">
            <w:pPr>
              <w:widowControl w:val="0"/>
              <w:rPr>
                <w:rFonts w:asciiTheme="minorHAnsi" w:hAnsiTheme="minorHAnsi" w:cstheme="minorHAnsi"/>
                <w:b/>
                <w:color w:val="943634" w:themeColor="accent2" w:themeShade="BF"/>
                <w:szCs w:val="22"/>
              </w:rPr>
            </w:pPr>
          </w:p>
        </w:tc>
        <w:tc>
          <w:tcPr>
            <w:tcW w:w="7024" w:type="dxa"/>
            <w:gridSpan w:val="5"/>
          </w:tcPr>
          <w:p w14:paraId="70C25373" w14:textId="77777777" w:rsidR="00C21256" w:rsidRPr="00884F8B" w:rsidRDefault="00C21256" w:rsidP="00CF01AF">
            <w:pPr>
              <w:widowControl w:val="0"/>
              <w:rPr>
                <w:rFonts w:asciiTheme="minorHAnsi" w:hAnsiTheme="minorHAnsi" w:cstheme="minorHAnsi"/>
                <w:b/>
                <w:bCs/>
                <w:color w:val="943634" w:themeColor="accent2" w:themeShade="BF"/>
                <w:szCs w:val="22"/>
              </w:rPr>
            </w:pPr>
            <w:r w:rsidRPr="00884F8B">
              <w:rPr>
                <w:rFonts w:asciiTheme="minorHAnsi" w:hAnsiTheme="minorHAnsi" w:cstheme="minorHAnsi"/>
                <w:b/>
                <w:color w:val="943634" w:themeColor="accent2" w:themeShade="BF"/>
                <w:spacing w:val="-2"/>
                <w:szCs w:val="22"/>
              </w:rPr>
              <w:t xml:space="preserve">montant de la T.V.A. en dirhams         </w:t>
            </w:r>
          </w:p>
        </w:tc>
        <w:tc>
          <w:tcPr>
            <w:tcW w:w="1276" w:type="dxa"/>
          </w:tcPr>
          <w:p w14:paraId="6A084CB9"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c>
          <w:tcPr>
            <w:tcW w:w="1134" w:type="dxa"/>
          </w:tcPr>
          <w:p w14:paraId="5B744F6A"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r>
      <w:tr w:rsidR="001E1CA0" w:rsidRPr="00884F8B" w14:paraId="65BE43A2"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57900A10"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4BDEDE6E" w14:textId="77777777" w:rsidR="00C21256" w:rsidRPr="00884F8B" w:rsidRDefault="00C21256"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4007FAE7" w14:textId="77777777" w:rsidR="00C21256" w:rsidRPr="00884F8B" w:rsidRDefault="00C21256" w:rsidP="00CF01AF">
            <w:pPr>
              <w:widowControl w:val="0"/>
              <w:rPr>
                <w:rFonts w:asciiTheme="minorHAnsi" w:hAnsiTheme="minorHAnsi" w:cstheme="minorHAnsi"/>
                <w:b/>
                <w:color w:val="943634" w:themeColor="accent2" w:themeShade="BF"/>
                <w:szCs w:val="22"/>
              </w:rPr>
            </w:pPr>
          </w:p>
        </w:tc>
        <w:tc>
          <w:tcPr>
            <w:tcW w:w="7024" w:type="dxa"/>
            <w:gridSpan w:val="5"/>
          </w:tcPr>
          <w:p w14:paraId="0D313AB3" w14:textId="77777777" w:rsidR="00C21256" w:rsidRPr="00884F8B" w:rsidRDefault="00C21256"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montant  T.V.A. comprise en dirhams</w:t>
            </w:r>
          </w:p>
        </w:tc>
        <w:tc>
          <w:tcPr>
            <w:tcW w:w="1276" w:type="dxa"/>
          </w:tcPr>
          <w:p w14:paraId="34A5A325"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c>
          <w:tcPr>
            <w:tcW w:w="1134" w:type="dxa"/>
          </w:tcPr>
          <w:p w14:paraId="51708C2C" w14:textId="77777777" w:rsidR="00C21256" w:rsidRPr="00884F8B" w:rsidRDefault="00C21256" w:rsidP="00CF01AF">
            <w:pPr>
              <w:widowControl w:val="0"/>
              <w:jc w:val="center"/>
              <w:rPr>
                <w:rFonts w:asciiTheme="minorHAnsi" w:hAnsiTheme="minorHAnsi" w:cstheme="minorHAnsi"/>
                <w:b/>
                <w:i/>
                <w:color w:val="943634" w:themeColor="accent2" w:themeShade="BF"/>
                <w:szCs w:val="22"/>
              </w:rPr>
            </w:pPr>
          </w:p>
        </w:tc>
      </w:tr>
    </w:tbl>
    <w:p w14:paraId="4F357AE9" w14:textId="77777777" w:rsidR="00C21256" w:rsidRPr="00DE6E45" w:rsidRDefault="00C21256" w:rsidP="00C21256">
      <w:pPr>
        <w:tabs>
          <w:tab w:val="left" w:pos="426"/>
        </w:tabs>
        <w:rPr>
          <w:rFonts w:asciiTheme="minorHAnsi" w:hAnsiTheme="minorHAnsi" w:cstheme="minorHAnsi"/>
          <w:b/>
          <w:iCs/>
          <w:szCs w:val="22"/>
        </w:rPr>
      </w:pPr>
    </w:p>
    <w:p w14:paraId="51B92D69" w14:textId="77777777" w:rsidR="00B3614E" w:rsidRPr="00F22674" w:rsidRDefault="00C21256" w:rsidP="00B3614E">
      <w:pPr>
        <w:pStyle w:val="Corpsdetexte"/>
        <w:widowControl w:val="0"/>
        <w:tabs>
          <w:tab w:val="left" w:pos="0"/>
          <w:tab w:val="left" w:pos="708"/>
          <w:tab w:val="left" w:pos="1416"/>
        </w:tabs>
        <w:rPr>
          <w:rFonts w:asciiTheme="minorHAnsi" w:hAnsiTheme="minorHAnsi" w:cstheme="minorHAnsi"/>
          <w:iCs/>
          <w:szCs w:val="22"/>
        </w:rPr>
      </w:pPr>
      <w:r w:rsidRPr="00DE6E45">
        <w:rPr>
          <w:rFonts w:asciiTheme="minorHAnsi" w:hAnsiTheme="minorHAnsi" w:cstheme="minorHAnsi"/>
          <w:szCs w:val="22"/>
        </w:rPr>
        <w:t xml:space="preserve">  </w:t>
      </w:r>
      <w:bookmarkStart w:id="2" w:name="_Hlk24542593"/>
      <w:r w:rsidR="00B3614E" w:rsidRPr="00F22674">
        <w:rPr>
          <w:rFonts w:asciiTheme="minorHAnsi" w:hAnsiTheme="minorHAnsi" w:cstheme="minorHAnsi"/>
          <w:iCs/>
          <w:szCs w:val="22"/>
        </w:rPr>
        <w:t>Le soumissionnaire ou le groupement soumissionnaire sont invités à se reporter aux dispositions de l’article 3 du présent CPS.</w:t>
      </w:r>
    </w:p>
    <w:p w14:paraId="480FFD25"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ab/>
        <w:t>Signatures</w:t>
      </w:r>
      <w:r w:rsidRPr="00F22674">
        <w:rPr>
          <w:rStyle w:val="Appelnotedebasdep"/>
          <w:rFonts w:asciiTheme="minorHAnsi" w:hAnsiTheme="minorHAnsi" w:cstheme="minorHAnsi"/>
          <w:szCs w:val="22"/>
        </w:rPr>
        <w:footnoteReference w:id="5"/>
      </w:r>
      <w:r w:rsidRPr="00F22674">
        <w:rPr>
          <w:rFonts w:asciiTheme="minorHAnsi" w:hAnsiTheme="minorHAnsi" w:cstheme="minorHAnsi"/>
          <w:iCs/>
          <w:szCs w:val="22"/>
        </w:rPr>
        <w:t xml:space="preserve">                               </w:t>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t xml:space="preserve">A: …………….., le …………………….. </w:t>
      </w:r>
      <w:r w:rsidRPr="00F22674">
        <w:rPr>
          <w:rFonts w:asciiTheme="minorHAnsi" w:hAnsiTheme="minorHAnsi" w:cstheme="minorHAnsi"/>
          <w:iCs/>
          <w:szCs w:val="22"/>
        </w:rPr>
        <w:tab/>
        <w:t xml:space="preserve">                </w:t>
      </w:r>
    </w:p>
    <w:p w14:paraId="51C76A11"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p>
    <w:p w14:paraId="6A3CFCD8"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t>Signature et cachet du Concurrent</w:t>
      </w:r>
    </w:p>
    <w:bookmarkEnd w:id="2"/>
    <w:p w14:paraId="40BCCF2C" w14:textId="77777777" w:rsidR="001A142B" w:rsidRPr="00DE6E45" w:rsidRDefault="001A142B" w:rsidP="00B3614E">
      <w:pPr>
        <w:autoSpaceDE w:val="0"/>
        <w:autoSpaceDN w:val="0"/>
        <w:adjustRightInd w:val="0"/>
        <w:rPr>
          <w:rFonts w:asciiTheme="minorHAnsi" w:hAnsiTheme="minorHAnsi" w:cstheme="minorHAnsi"/>
          <w:b/>
          <w:bCs/>
          <w:szCs w:val="22"/>
        </w:rPr>
      </w:pPr>
    </w:p>
    <w:p w14:paraId="2664A99F" w14:textId="77777777" w:rsidR="001F0C5E" w:rsidRPr="00DE6E45" w:rsidRDefault="001F0C5E"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7ECBFC0B"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7291368B"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47E658C6"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6AE87B85"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73D7841D"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2DF454D5"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11673271" w14:textId="315C5475" w:rsidR="00FC5AA9"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3E20EA8A" w14:textId="0FD28867" w:rsidR="009A50F8" w:rsidRDefault="009A50F8"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1AC789D9" w14:textId="77777777" w:rsidR="009A50F8" w:rsidRPr="00DE6E45" w:rsidRDefault="009A50F8"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3F06E255"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Cs/>
          <w:szCs w:val="22"/>
        </w:rPr>
      </w:pPr>
    </w:p>
    <w:p w14:paraId="0625A316" w14:textId="0D9885F2" w:rsidR="001F0C5E" w:rsidRPr="00884F8B" w:rsidRDefault="001F0C5E" w:rsidP="00FC5AA9">
      <w:pPr>
        <w:widowControl w:val="0"/>
        <w:autoSpaceDE w:val="0"/>
        <w:autoSpaceDN w:val="0"/>
        <w:adjustRightInd w:val="0"/>
        <w:spacing w:before="26" w:line="180" w:lineRule="exact"/>
        <w:ind w:left="117"/>
        <w:rPr>
          <w:rFonts w:asciiTheme="minorHAnsi" w:hAnsiTheme="minorHAnsi" w:cstheme="minorHAnsi"/>
          <w:b/>
          <w:bCs/>
          <w:color w:val="943634" w:themeColor="accent2" w:themeShade="BF"/>
          <w:szCs w:val="22"/>
          <w:u w:val="single"/>
        </w:rPr>
      </w:pPr>
      <w:r w:rsidRPr="00884F8B">
        <w:rPr>
          <w:rFonts w:asciiTheme="minorHAnsi" w:hAnsiTheme="minorHAnsi" w:cstheme="minorHAnsi"/>
          <w:b/>
          <w:bCs/>
          <w:color w:val="943634" w:themeColor="accent2" w:themeShade="BF"/>
          <w:szCs w:val="22"/>
          <w:u w:val="single"/>
        </w:rPr>
        <w:t>Lot n° 2</w:t>
      </w:r>
      <w:r w:rsidR="00FC5AA9" w:rsidRPr="00884F8B">
        <w:rPr>
          <w:rFonts w:asciiTheme="minorHAnsi" w:hAnsiTheme="minorHAnsi" w:cstheme="minorHAnsi"/>
          <w:b/>
          <w:bCs/>
          <w:color w:val="943634" w:themeColor="accent2" w:themeShade="BF"/>
          <w:szCs w:val="22"/>
          <w:u w:val="single"/>
        </w:rPr>
        <w:t xml:space="preserve"> : </w:t>
      </w:r>
      <w:r w:rsidR="004D5DB6" w:rsidRPr="00884F8B">
        <w:rPr>
          <w:rFonts w:asciiTheme="minorHAnsi" w:hAnsiTheme="minorHAnsi" w:cstheme="minorHAnsi"/>
          <w:b/>
          <w:bCs/>
          <w:color w:val="943634" w:themeColor="accent2" w:themeShade="BF"/>
          <w:szCs w:val="22"/>
          <w:u w:val="single"/>
        </w:rPr>
        <w:t>L</w:t>
      </w:r>
      <w:r w:rsidR="00FC5AA9" w:rsidRPr="00884F8B">
        <w:rPr>
          <w:rFonts w:asciiTheme="minorHAnsi" w:hAnsiTheme="minorHAnsi" w:cstheme="minorHAnsi"/>
          <w:b/>
          <w:bCs/>
          <w:color w:val="943634" w:themeColor="accent2" w:themeShade="BF"/>
          <w:szCs w:val="22"/>
          <w:u w:val="single"/>
        </w:rPr>
        <w:t>es mesures de la QoS des services de la téléphonie mobile (voix) et de la messagerie SMS</w:t>
      </w:r>
      <w:r w:rsidR="00FC5AA9" w:rsidRPr="00884F8B">
        <w:rPr>
          <w:rFonts w:asciiTheme="minorHAnsi" w:hAnsiTheme="minorHAnsi" w:cstheme="minorHAnsi"/>
          <w:b/>
          <w:bCs/>
          <w:color w:val="943634" w:themeColor="accent2" w:themeShade="BF"/>
          <w:szCs w:val="22"/>
        </w:rPr>
        <w:t> :</w:t>
      </w:r>
    </w:p>
    <w:p w14:paraId="6CEE2C0D" w14:textId="77777777" w:rsidR="0028617D" w:rsidRPr="0009643F" w:rsidRDefault="0028617D"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tbl>
      <w:tblPr>
        <w:tblW w:w="11039" w:type="dxa"/>
        <w:jc w:val="center"/>
        <w:tblLayout w:type="fixed"/>
        <w:tblCellMar>
          <w:left w:w="70" w:type="dxa"/>
          <w:right w:w="70" w:type="dxa"/>
        </w:tblCellMar>
        <w:tblLook w:val="0000" w:firstRow="0" w:lastRow="0" w:firstColumn="0" w:lastColumn="0" w:noHBand="0" w:noVBand="0"/>
      </w:tblPr>
      <w:tblGrid>
        <w:gridCol w:w="50"/>
        <w:gridCol w:w="782"/>
        <w:gridCol w:w="118"/>
        <w:gridCol w:w="495"/>
        <w:gridCol w:w="160"/>
        <w:gridCol w:w="2346"/>
        <w:gridCol w:w="1134"/>
        <w:gridCol w:w="1147"/>
        <w:gridCol w:w="1276"/>
        <w:gridCol w:w="1121"/>
        <w:gridCol w:w="1276"/>
        <w:gridCol w:w="1134"/>
      </w:tblGrid>
      <w:tr w:rsidR="00FC5AA9" w:rsidRPr="00884F8B" w14:paraId="0AAB93DB" w14:textId="77777777" w:rsidTr="00325148">
        <w:trPr>
          <w:gridBefore w:val="1"/>
          <w:wBefore w:w="50" w:type="dxa"/>
          <w:trHeight w:val="427"/>
          <w:jc w:val="center"/>
        </w:trPr>
        <w:tc>
          <w:tcPr>
            <w:tcW w:w="782" w:type="dxa"/>
            <w:tcBorders>
              <w:top w:val="single" w:sz="4" w:space="0" w:color="003366"/>
              <w:left w:val="single" w:sz="4" w:space="0" w:color="003366"/>
              <w:right w:val="single" w:sz="8" w:space="0" w:color="003366"/>
            </w:tcBorders>
            <w:shd w:val="clear" w:color="auto" w:fill="FFFFFF"/>
            <w:vAlign w:val="center"/>
          </w:tcPr>
          <w:p w14:paraId="081CDD3F" w14:textId="77777777" w:rsidR="00FC5AA9" w:rsidRPr="00884F8B" w:rsidRDefault="00FC5AA9" w:rsidP="008D68BA">
            <w:pPr>
              <w:pStyle w:val="Paragraphedeliste"/>
              <w:numPr>
                <w:ilvl w:val="0"/>
                <w:numId w:val="7"/>
              </w:numPr>
              <w:jc w:val="center"/>
              <w:rPr>
                <w:rFonts w:asciiTheme="minorHAnsi" w:hAnsiTheme="minorHAnsi" w:cstheme="minorHAnsi"/>
                <w:b/>
                <w:color w:val="943634" w:themeColor="accent2" w:themeShade="BF"/>
                <w:sz w:val="22"/>
                <w:szCs w:val="22"/>
              </w:rPr>
            </w:pPr>
          </w:p>
        </w:tc>
        <w:tc>
          <w:tcPr>
            <w:tcW w:w="3119" w:type="dxa"/>
            <w:gridSpan w:val="4"/>
            <w:vMerge w:val="restart"/>
            <w:tcBorders>
              <w:top w:val="single" w:sz="4" w:space="0" w:color="003366"/>
              <w:left w:val="single" w:sz="8" w:space="0" w:color="003366"/>
              <w:right w:val="single" w:sz="8" w:space="0" w:color="003366"/>
            </w:tcBorders>
            <w:shd w:val="clear" w:color="auto" w:fill="FFFFFF"/>
            <w:vAlign w:val="center"/>
          </w:tcPr>
          <w:p w14:paraId="56606A5D"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Désignations des prestations</w:t>
            </w:r>
          </w:p>
        </w:tc>
        <w:tc>
          <w:tcPr>
            <w:tcW w:w="1134" w:type="dxa"/>
            <w:tcBorders>
              <w:top w:val="single" w:sz="4" w:space="0" w:color="003366"/>
              <w:left w:val="single" w:sz="8" w:space="0" w:color="003366"/>
              <w:right w:val="single" w:sz="8" w:space="0" w:color="003366"/>
            </w:tcBorders>
            <w:shd w:val="clear" w:color="auto" w:fill="FFFFFF"/>
            <w:vAlign w:val="center"/>
          </w:tcPr>
          <w:p w14:paraId="4BDD5FA1" w14:textId="77777777" w:rsidR="00FC5AA9" w:rsidRPr="00884F8B" w:rsidRDefault="00FC5AA9" w:rsidP="00CF01AF">
            <w:pPr>
              <w:jc w:val="center"/>
              <w:rPr>
                <w:rFonts w:asciiTheme="minorHAnsi" w:hAnsiTheme="minorHAnsi" w:cstheme="minorHAnsi"/>
                <w:b/>
                <w:bCs/>
                <w:color w:val="943634" w:themeColor="accent2" w:themeShade="BF"/>
                <w:szCs w:val="22"/>
              </w:rPr>
            </w:pPr>
          </w:p>
          <w:p w14:paraId="06AA8845"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bCs/>
                <w:color w:val="943634" w:themeColor="accent2" w:themeShade="BF"/>
                <w:szCs w:val="22"/>
              </w:rPr>
              <w:t>Unité de mesure ou de compte</w:t>
            </w:r>
          </w:p>
        </w:tc>
        <w:tc>
          <w:tcPr>
            <w:tcW w:w="2423" w:type="dxa"/>
            <w:gridSpan w:val="2"/>
            <w:tcBorders>
              <w:top w:val="single" w:sz="4" w:space="0" w:color="003366"/>
              <w:left w:val="single" w:sz="8" w:space="0" w:color="003366"/>
              <w:bottom w:val="single" w:sz="4" w:space="0" w:color="003366"/>
              <w:right w:val="single" w:sz="8" w:space="0" w:color="003366"/>
            </w:tcBorders>
            <w:shd w:val="clear" w:color="auto" w:fill="FFFFFF"/>
            <w:vAlign w:val="center"/>
          </w:tcPr>
          <w:p w14:paraId="573A7E4E" w14:textId="351DF96E" w:rsidR="00FC5AA9" w:rsidRPr="00884F8B" w:rsidRDefault="00FC5AA9" w:rsidP="0045527A">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Quantité</w:t>
            </w:r>
            <w:r w:rsidR="0045527A" w:rsidRPr="00884F8B">
              <w:rPr>
                <w:rFonts w:asciiTheme="minorHAnsi" w:hAnsiTheme="minorHAnsi" w:cstheme="minorHAnsi"/>
                <w:b/>
                <w:color w:val="943634" w:themeColor="accent2" w:themeShade="BF"/>
                <w:szCs w:val="22"/>
                <w:vertAlign w:val="superscript"/>
              </w:rPr>
              <w:t>*</w:t>
            </w:r>
          </w:p>
        </w:tc>
        <w:tc>
          <w:tcPr>
            <w:tcW w:w="1121" w:type="dxa"/>
            <w:vMerge w:val="restart"/>
            <w:tcBorders>
              <w:top w:val="single" w:sz="4" w:space="0" w:color="003366"/>
              <w:left w:val="single" w:sz="8" w:space="0" w:color="003366"/>
              <w:right w:val="single" w:sz="4" w:space="0" w:color="003366"/>
            </w:tcBorders>
            <w:shd w:val="clear" w:color="auto" w:fill="FFFFFF"/>
            <w:vAlign w:val="center"/>
          </w:tcPr>
          <w:p w14:paraId="7A0C5BDC"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unitaire HTVA en chiffres</w:t>
            </w:r>
          </w:p>
        </w:tc>
        <w:tc>
          <w:tcPr>
            <w:tcW w:w="1276" w:type="dxa"/>
            <w:tcBorders>
              <w:top w:val="single" w:sz="4" w:space="0" w:color="003366"/>
              <w:left w:val="single" w:sz="4" w:space="0" w:color="003366"/>
              <w:right w:val="single" w:sz="4" w:space="0" w:color="003366"/>
            </w:tcBorders>
            <w:shd w:val="clear" w:color="auto" w:fill="FFFFFF"/>
          </w:tcPr>
          <w:p w14:paraId="472D0BD8" w14:textId="77777777" w:rsidR="00FC5AA9" w:rsidRPr="00884F8B" w:rsidRDefault="00FC5AA9" w:rsidP="00CF01AF">
            <w:pPr>
              <w:jc w:val="center"/>
              <w:rPr>
                <w:rFonts w:asciiTheme="minorHAnsi" w:hAnsiTheme="minorHAnsi" w:cstheme="minorHAnsi"/>
                <w:b/>
                <w:color w:val="943634" w:themeColor="accent2" w:themeShade="BF"/>
                <w:szCs w:val="22"/>
              </w:rPr>
            </w:pPr>
          </w:p>
        </w:tc>
        <w:tc>
          <w:tcPr>
            <w:tcW w:w="1134" w:type="dxa"/>
            <w:tcBorders>
              <w:top w:val="single" w:sz="4" w:space="0" w:color="003366"/>
              <w:left w:val="single" w:sz="4" w:space="0" w:color="003366"/>
              <w:right w:val="single" w:sz="4" w:space="0" w:color="003366"/>
            </w:tcBorders>
            <w:shd w:val="clear" w:color="auto" w:fill="FFFFFF"/>
          </w:tcPr>
          <w:p w14:paraId="262C404D" w14:textId="77777777" w:rsidR="00FC5AA9" w:rsidRPr="00884F8B" w:rsidRDefault="00FC5AA9" w:rsidP="00CF01AF">
            <w:pPr>
              <w:jc w:val="center"/>
              <w:rPr>
                <w:rFonts w:asciiTheme="minorHAnsi" w:hAnsiTheme="minorHAnsi" w:cstheme="minorHAnsi"/>
                <w:b/>
                <w:color w:val="943634" w:themeColor="accent2" w:themeShade="BF"/>
                <w:szCs w:val="22"/>
              </w:rPr>
            </w:pPr>
          </w:p>
        </w:tc>
      </w:tr>
      <w:tr w:rsidR="00FC5AA9" w:rsidRPr="00884F8B" w14:paraId="75A5F2F4" w14:textId="77777777" w:rsidTr="00325148">
        <w:trPr>
          <w:gridBefore w:val="1"/>
          <w:wBefore w:w="50" w:type="dxa"/>
          <w:trHeight w:val="427"/>
          <w:jc w:val="center"/>
        </w:trPr>
        <w:tc>
          <w:tcPr>
            <w:tcW w:w="782" w:type="dxa"/>
            <w:tcBorders>
              <w:left w:val="single" w:sz="4" w:space="0" w:color="003366"/>
              <w:bottom w:val="single" w:sz="4" w:space="0" w:color="003366"/>
              <w:right w:val="single" w:sz="8" w:space="0" w:color="003366"/>
            </w:tcBorders>
            <w:shd w:val="clear" w:color="auto" w:fill="FFFFFF"/>
          </w:tcPr>
          <w:p w14:paraId="7353EFC7"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N° de prix</w:t>
            </w:r>
          </w:p>
        </w:tc>
        <w:tc>
          <w:tcPr>
            <w:tcW w:w="3119" w:type="dxa"/>
            <w:gridSpan w:val="4"/>
            <w:vMerge/>
            <w:tcBorders>
              <w:left w:val="single" w:sz="8" w:space="0" w:color="003366"/>
              <w:bottom w:val="single" w:sz="4" w:space="0" w:color="003366"/>
              <w:right w:val="single" w:sz="8" w:space="0" w:color="003366"/>
            </w:tcBorders>
            <w:shd w:val="clear" w:color="auto" w:fill="FFFFFF"/>
            <w:vAlign w:val="center"/>
          </w:tcPr>
          <w:p w14:paraId="7622A079" w14:textId="77777777" w:rsidR="00FC5AA9" w:rsidRPr="00884F8B" w:rsidRDefault="00FC5AA9" w:rsidP="00CF01AF">
            <w:pPr>
              <w:jc w:val="center"/>
              <w:rPr>
                <w:rFonts w:asciiTheme="minorHAnsi" w:hAnsiTheme="minorHAnsi" w:cstheme="minorHAnsi"/>
                <w:b/>
                <w:color w:val="943634" w:themeColor="accent2" w:themeShade="BF"/>
                <w:szCs w:val="22"/>
              </w:rPr>
            </w:pPr>
          </w:p>
        </w:tc>
        <w:tc>
          <w:tcPr>
            <w:tcW w:w="1134" w:type="dxa"/>
            <w:tcBorders>
              <w:left w:val="single" w:sz="8" w:space="0" w:color="003366"/>
              <w:bottom w:val="single" w:sz="4" w:space="0" w:color="003366"/>
              <w:right w:val="single" w:sz="8" w:space="0" w:color="003366"/>
            </w:tcBorders>
            <w:shd w:val="clear" w:color="auto" w:fill="FFFFFF"/>
            <w:vAlign w:val="center"/>
          </w:tcPr>
          <w:p w14:paraId="2973337A" w14:textId="77777777" w:rsidR="00FC5AA9" w:rsidRPr="00884F8B" w:rsidRDefault="00FC5AA9" w:rsidP="00CF01AF">
            <w:pPr>
              <w:jc w:val="center"/>
              <w:rPr>
                <w:rFonts w:asciiTheme="minorHAnsi" w:hAnsiTheme="minorHAnsi" w:cstheme="minorHAnsi"/>
                <w:b/>
                <w:color w:val="943634" w:themeColor="accent2" w:themeShade="BF"/>
                <w:szCs w:val="22"/>
              </w:rPr>
            </w:pPr>
          </w:p>
        </w:tc>
        <w:tc>
          <w:tcPr>
            <w:tcW w:w="1147" w:type="dxa"/>
            <w:tcBorders>
              <w:top w:val="single" w:sz="4" w:space="0" w:color="003366"/>
              <w:left w:val="single" w:sz="8" w:space="0" w:color="003366"/>
              <w:bottom w:val="single" w:sz="4" w:space="0" w:color="003366"/>
              <w:right w:val="single" w:sz="8" w:space="0" w:color="003366"/>
            </w:tcBorders>
            <w:shd w:val="clear" w:color="auto" w:fill="FFFFFF"/>
            <w:vAlign w:val="center"/>
          </w:tcPr>
          <w:p w14:paraId="438A89FD"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Minimale</w:t>
            </w:r>
          </w:p>
        </w:tc>
        <w:tc>
          <w:tcPr>
            <w:tcW w:w="1276" w:type="dxa"/>
            <w:tcBorders>
              <w:top w:val="single" w:sz="4" w:space="0" w:color="003366"/>
              <w:left w:val="single" w:sz="8" w:space="0" w:color="003366"/>
              <w:bottom w:val="single" w:sz="4" w:space="0" w:color="003366"/>
              <w:right w:val="single" w:sz="8" w:space="0" w:color="003366"/>
            </w:tcBorders>
            <w:shd w:val="clear" w:color="auto" w:fill="FFFFFF"/>
            <w:vAlign w:val="center"/>
          </w:tcPr>
          <w:p w14:paraId="34DC915E"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Maximale</w:t>
            </w:r>
          </w:p>
        </w:tc>
        <w:tc>
          <w:tcPr>
            <w:tcW w:w="1121" w:type="dxa"/>
            <w:vMerge/>
            <w:tcBorders>
              <w:left w:val="single" w:sz="8" w:space="0" w:color="003366"/>
              <w:bottom w:val="single" w:sz="4" w:space="0" w:color="003366"/>
              <w:right w:val="single" w:sz="4" w:space="0" w:color="003366"/>
            </w:tcBorders>
            <w:shd w:val="clear" w:color="auto" w:fill="FFFFFF"/>
            <w:vAlign w:val="bottom"/>
          </w:tcPr>
          <w:p w14:paraId="0CC1908E" w14:textId="77777777" w:rsidR="00FC5AA9" w:rsidRPr="00884F8B" w:rsidRDefault="00FC5AA9" w:rsidP="00CF01AF">
            <w:pPr>
              <w:jc w:val="center"/>
              <w:rPr>
                <w:rFonts w:asciiTheme="minorHAnsi" w:hAnsiTheme="minorHAnsi" w:cstheme="minorHAnsi"/>
                <w:b/>
                <w:color w:val="943634" w:themeColor="accent2" w:themeShade="BF"/>
                <w:szCs w:val="22"/>
              </w:rPr>
            </w:pPr>
          </w:p>
        </w:tc>
        <w:tc>
          <w:tcPr>
            <w:tcW w:w="1276" w:type="dxa"/>
            <w:tcBorders>
              <w:left w:val="single" w:sz="4" w:space="0" w:color="003366"/>
              <w:bottom w:val="single" w:sz="4" w:space="0" w:color="003366"/>
              <w:right w:val="single" w:sz="4" w:space="0" w:color="003366"/>
            </w:tcBorders>
            <w:shd w:val="clear" w:color="auto" w:fill="FFFFFF"/>
            <w:vAlign w:val="center"/>
          </w:tcPr>
          <w:p w14:paraId="78D33D0C"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total HTVA minimum</w:t>
            </w:r>
          </w:p>
        </w:tc>
        <w:tc>
          <w:tcPr>
            <w:tcW w:w="1134" w:type="dxa"/>
            <w:tcBorders>
              <w:left w:val="single" w:sz="4" w:space="0" w:color="003366"/>
              <w:bottom w:val="single" w:sz="4" w:space="0" w:color="003366"/>
              <w:right w:val="single" w:sz="4" w:space="0" w:color="003366"/>
            </w:tcBorders>
            <w:shd w:val="clear" w:color="auto" w:fill="FFFFFF"/>
            <w:vAlign w:val="center"/>
          </w:tcPr>
          <w:p w14:paraId="5AD9EEAB"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total HTVA maximum</w:t>
            </w:r>
          </w:p>
        </w:tc>
      </w:tr>
      <w:tr w:rsidR="00FC5AA9" w:rsidRPr="00884F8B" w14:paraId="7E9F0363" w14:textId="77777777" w:rsidTr="00325148">
        <w:trPr>
          <w:gridBefore w:val="1"/>
          <w:wBefore w:w="50" w:type="dxa"/>
          <w:trHeight w:val="315"/>
          <w:jc w:val="center"/>
        </w:trPr>
        <w:tc>
          <w:tcPr>
            <w:tcW w:w="782" w:type="dxa"/>
            <w:tcBorders>
              <w:top w:val="single" w:sz="4" w:space="0" w:color="003366"/>
              <w:left w:val="single" w:sz="8" w:space="0" w:color="003366"/>
              <w:bottom w:val="single" w:sz="8" w:space="0" w:color="003366"/>
              <w:right w:val="single" w:sz="8" w:space="0" w:color="003366"/>
            </w:tcBorders>
            <w:shd w:val="clear" w:color="auto" w:fill="FFFFFF"/>
            <w:vAlign w:val="center"/>
          </w:tcPr>
          <w:p w14:paraId="7A667CDD" w14:textId="77777777" w:rsidR="00FC5AA9" w:rsidRPr="00884F8B" w:rsidRDefault="00FC5AA9" w:rsidP="00FC5AA9">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w:t>
            </w:r>
          </w:p>
        </w:tc>
        <w:tc>
          <w:tcPr>
            <w:tcW w:w="3119" w:type="dxa"/>
            <w:gridSpan w:val="4"/>
            <w:tcBorders>
              <w:top w:val="single" w:sz="4" w:space="0" w:color="003366"/>
              <w:left w:val="single" w:sz="8" w:space="0" w:color="003366"/>
              <w:bottom w:val="single" w:sz="8" w:space="0" w:color="003366"/>
              <w:right w:val="single" w:sz="8" w:space="0" w:color="003366"/>
            </w:tcBorders>
            <w:shd w:val="clear" w:color="auto" w:fill="FFFFFF"/>
            <w:vAlign w:val="center"/>
          </w:tcPr>
          <w:p w14:paraId="48D11ECC" w14:textId="2F573DAD" w:rsidR="00FC5AA9" w:rsidRPr="00884F8B" w:rsidRDefault="00FC5AA9" w:rsidP="001A5FE7">
            <w:pPr>
              <w:jc w:val="left"/>
              <w:rPr>
                <w:rFonts w:asciiTheme="minorHAnsi" w:hAnsiTheme="minorHAnsi" w:cstheme="minorHAnsi"/>
                <w:b/>
                <w:bCs/>
                <w:color w:val="943634" w:themeColor="accent2" w:themeShade="BF"/>
                <w:szCs w:val="22"/>
              </w:rPr>
            </w:pPr>
            <w:r w:rsidRPr="00884F8B">
              <w:rPr>
                <w:rFonts w:asciiTheme="minorHAnsi" w:hAnsiTheme="minorHAnsi" w:cstheme="minorHAnsi"/>
                <w:b/>
                <w:color w:val="943634" w:themeColor="accent2" w:themeShade="BF"/>
                <w:szCs w:val="22"/>
              </w:rPr>
              <w:t>Mesures de la QoS de la téléphonie mobile (Voix)</w:t>
            </w:r>
          </w:p>
        </w:tc>
        <w:tc>
          <w:tcPr>
            <w:tcW w:w="1134" w:type="dxa"/>
            <w:tcBorders>
              <w:top w:val="single" w:sz="8" w:space="0" w:color="003366"/>
              <w:left w:val="nil"/>
              <w:bottom w:val="single" w:sz="8" w:space="0" w:color="003366"/>
              <w:right w:val="single" w:sz="8" w:space="0" w:color="003366"/>
            </w:tcBorders>
            <w:shd w:val="clear" w:color="auto" w:fill="FFFFFF"/>
            <w:vAlign w:val="center"/>
          </w:tcPr>
          <w:p w14:paraId="19976356" w14:textId="59F6C6AD" w:rsidR="00FC5AA9" w:rsidRPr="00884F8B" w:rsidRDefault="00D06B50" w:rsidP="00FC5AA9">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w:t>
            </w:r>
            <w:r w:rsidR="003943FD" w:rsidRPr="00884F8B">
              <w:rPr>
                <w:rFonts w:asciiTheme="minorHAnsi" w:hAnsiTheme="minorHAnsi" w:cstheme="minorHAnsi"/>
                <w:b/>
                <w:color w:val="943634" w:themeColor="accent2" w:themeShade="BF"/>
                <w:szCs w:val="22"/>
              </w:rPr>
              <w:t>esure</w:t>
            </w:r>
          </w:p>
        </w:tc>
        <w:tc>
          <w:tcPr>
            <w:tcW w:w="1147" w:type="dxa"/>
            <w:tcBorders>
              <w:top w:val="single" w:sz="8" w:space="0" w:color="003366"/>
              <w:left w:val="single" w:sz="8" w:space="0" w:color="003366"/>
              <w:bottom w:val="single" w:sz="8" w:space="0" w:color="003366"/>
              <w:right w:val="single" w:sz="8" w:space="0" w:color="003366"/>
            </w:tcBorders>
            <w:shd w:val="clear" w:color="auto" w:fill="FFFFFF"/>
            <w:vAlign w:val="center"/>
          </w:tcPr>
          <w:p w14:paraId="5FCA8AF2" w14:textId="6B30D341" w:rsidR="00FC5AA9" w:rsidRPr="00884F8B" w:rsidRDefault="00EC16A9" w:rsidP="00EC16A9">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125</w:t>
            </w:r>
            <w:r w:rsidR="00FC5AA9" w:rsidRPr="00884F8B">
              <w:rPr>
                <w:rFonts w:asciiTheme="minorHAnsi" w:hAnsiTheme="minorHAnsi" w:cstheme="minorHAnsi"/>
                <w:b/>
                <w:color w:val="943634" w:themeColor="accent2" w:themeShade="BF"/>
                <w:szCs w:val="22"/>
              </w:rPr>
              <w:t>.000</w:t>
            </w:r>
          </w:p>
        </w:tc>
        <w:tc>
          <w:tcPr>
            <w:tcW w:w="1276" w:type="dxa"/>
            <w:tcBorders>
              <w:top w:val="single" w:sz="4" w:space="0" w:color="003366"/>
              <w:left w:val="nil"/>
              <w:bottom w:val="single" w:sz="8" w:space="0" w:color="003366"/>
              <w:right w:val="single" w:sz="8" w:space="0" w:color="003366"/>
            </w:tcBorders>
            <w:shd w:val="clear" w:color="auto" w:fill="FFFFFF"/>
            <w:vAlign w:val="center"/>
          </w:tcPr>
          <w:p w14:paraId="7841424C" w14:textId="4B2560D8" w:rsidR="00FC5AA9" w:rsidRPr="00884F8B" w:rsidRDefault="00EC16A9" w:rsidP="00FC5AA9">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250</w:t>
            </w:r>
            <w:r w:rsidR="00FC5AA9" w:rsidRPr="00884F8B">
              <w:rPr>
                <w:rFonts w:asciiTheme="minorHAnsi" w:hAnsiTheme="minorHAnsi" w:cstheme="minorHAnsi"/>
                <w:b/>
                <w:color w:val="943634" w:themeColor="accent2" w:themeShade="BF"/>
                <w:szCs w:val="22"/>
              </w:rPr>
              <w:t>.000</w:t>
            </w:r>
          </w:p>
        </w:tc>
        <w:tc>
          <w:tcPr>
            <w:tcW w:w="1121" w:type="dxa"/>
            <w:tcBorders>
              <w:top w:val="single" w:sz="4" w:space="0" w:color="003366"/>
              <w:left w:val="nil"/>
              <w:bottom w:val="single" w:sz="8" w:space="0" w:color="003366"/>
              <w:right w:val="single" w:sz="8" w:space="0" w:color="003366"/>
            </w:tcBorders>
            <w:shd w:val="clear" w:color="auto" w:fill="FFFFFF"/>
          </w:tcPr>
          <w:p w14:paraId="7A995C63" w14:textId="77777777" w:rsidR="00FC5AA9" w:rsidRPr="00884F8B" w:rsidRDefault="00FC5AA9" w:rsidP="00FC5AA9">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w:t>
            </w:r>
          </w:p>
          <w:p w14:paraId="687A28B0" w14:textId="77777777" w:rsidR="00FC5AA9" w:rsidRPr="00884F8B" w:rsidRDefault="00FC5AA9" w:rsidP="00FC5AA9">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w:t>
            </w:r>
          </w:p>
        </w:tc>
        <w:tc>
          <w:tcPr>
            <w:tcW w:w="1276" w:type="dxa"/>
            <w:tcBorders>
              <w:top w:val="single" w:sz="4" w:space="0" w:color="003366"/>
              <w:left w:val="nil"/>
              <w:bottom w:val="single" w:sz="8" w:space="0" w:color="003366"/>
              <w:right w:val="single" w:sz="8" w:space="0" w:color="003366"/>
            </w:tcBorders>
            <w:shd w:val="clear" w:color="auto" w:fill="FFFFFF"/>
          </w:tcPr>
          <w:p w14:paraId="3177E957" w14:textId="77777777" w:rsidR="00FC5AA9" w:rsidRPr="00884F8B" w:rsidRDefault="00FC5AA9" w:rsidP="00FC5AA9">
            <w:pPr>
              <w:rPr>
                <w:rFonts w:asciiTheme="minorHAnsi" w:hAnsiTheme="minorHAnsi" w:cstheme="minorHAnsi"/>
                <w:b/>
                <w:color w:val="943634" w:themeColor="accent2" w:themeShade="BF"/>
                <w:szCs w:val="22"/>
              </w:rPr>
            </w:pPr>
          </w:p>
        </w:tc>
        <w:tc>
          <w:tcPr>
            <w:tcW w:w="1134" w:type="dxa"/>
            <w:tcBorders>
              <w:top w:val="single" w:sz="4" w:space="0" w:color="003366"/>
              <w:left w:val="nil"/>
              <w:bottom w:val="single" w:sz="8" w:space="0" w:color="003366"/>
              <w:right w:val="single" w:sz="8" w:space="0" w:color="003366"/>
            </w:tcBorders>
            <w:shd w:val="clear" w:color="auto" w:fill="FFFFFF"/>
          </w:tcPr>
          <w:p w14:paraId="603F7CAE" w14:textId="77777777" w:rsidR="00FC5AA9" w:rsidRPr="00884F8B" w:rsidRDefault="00FC5AA9" w:rsidP="00FC5AA9">
            <w:pPr>
              <w:rPr>
                <w:rFonts w:asciiTheme="minorHAnsi" w:hAnsiTheme="minorHAnsi" w:cstheme="minorHAnsi"/>
                <w:b/>
                <w:color w:val="943634" w:themeColor="accent2" w:themeShade="BF"/>
                <w:szCs w:val="22"/>
              </w:rPr>
            </w:pPr>
          </w:p>
        </w:tc>
      </w:tr>
      <w:tr w:rsidR="00FC5AA9" w:rsidRPr="00884F8B" w14:paraId="0AAF4B86" w14:textId="77777777" w:rsidTr="00325148">
        <w:trPr>
          <w:gridBefore w:val="1"/>
          <w:wBefore w:w="50" w:type="dxa"/>
          <w:trHeight w:val="315"/>
          <w:jc w:val="center"/>
        </w:trPr>
        <w:tc>
          <w:tcPr>
            <w:tcW w:w="782" w:type="dxa"/>
            <w:tcBorders>
              <w:top w:val="single" w:sz="4" w:space="0" w:color="003366"/>
              <w:left w:val="single" w:sz="8" w:space="0" w:color="003366"/>
              <w:bottom w:val="single" w:sz="8" w:space="0" w:color="003366"/>
              <w:right w:val="single" w:sz="8" w:space="0" w:color="003366"/>
            </w:tcBorders>
            <w:shd w:val="clear" w:color="auto" w:fill="FFFFFF"/>
            <w:vAlign w:val="center"/>
          </w:tcPr>
          <w:p w14:paraId="3551E78C" w14:textId="77777777" w:rsidR="00FC5AA9" w:rsidRPr="00884F8B" w:rsidRDefault="00FC5AA9"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2</w:t>
            </w:r>
          </w:p>
        </w:tc>
        <w:tc>
          <w:tcPr>
            <w:tcW w:w="3119" w:type="dxa"/>
            <w:gridSpan w:val="4"/>
            <w:tcBorders>
              <w:top w:val="single" w:sz="4" w:space="0" w:color="003366"/>
              <w:left w:val="single" w:sz="8" w:space="0" w:color="003366"/>
              <w:bottom w:val="single" w:sz="8" w:space="0" w:color="003366"/>
              <w:right w:val="single" w:sz="8" w:space="0" w:color="003366"/>
            </w:tcBorders>
            <w:shd w:val="clear" w:color="auto" w:fill="FFFFFF"/>
            <w:vAlign w:val="center"/>
          </w:tcPr>
          <w:p w14:paraId="222CC5FF" w14:textId="77777777" w:rsidR="00FC5AA9" w:rsidRPr="00884F8B" w:rsidRDefault="00FC5AA9" w:rsidP="00FC5AA9">
            <w:pPr>
              <w:jc w:val="left"/>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Mesures de la QoS des messages SMS</w:t>
            </w:r>
          </w:p>
        </w:tc>
        <w:tc>
          <w:tcPr>
            <w:tcW w:w="1134" w:type="dxa"/>
            <w:tcBorders>
              <w:top w:val="single" w:sz="8" w:space="0" w:color="003366"/>
              <w:left w:val="nil"/>
              <w:bottom w:val="single" w:sz="8" w:space="0" w:color="003366"/>
              <w:right w:val="single" w:sz="8" w:space="0" w:color="003366"/>
            </w:tcBorders>
            <w:shd w:val="clear" w:color="auto" w:fill="FFFFFF"/>
            <w:vAlign w:val="center"/>
          </w:tcPr>
          <w:p w14:paraId="2AB47CD6" w14:textId="74011E99" w:rsidR="00FC5AA9" w:rsidRPr="00884F8B" w:rsidRDefault="00D06B50"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w:t>
            </w:r>
            <w:r w:rsidR="003943FD" w:rsidRPr="00884F8B">
              <w:rPr>
                <w:rFonts w:asciiTheme="minorHAnsi" w:hAnsiTheme="minorHAnsi" w:cstheme="minorHAnsi"/>
                <w:b/>
                <w:color w:val="943634" w:themeColor="accent2" w:themeShade="BF"/>
                <w:szCs w:val="22"/>
              </w:rPr>
              <w:t>esure</w:t>
            </w:r>
          </w:p>
        </w:tc>
        <w:tc>
          <w:tcPr>
            <w:tcW w:w="1147" w:type="dxa"/>
            <w:tcBorders>
              <w:top w:val="single" w:sz="8" w:space="0" w:color="003366"/>
              <w:left w:val="single" w:sz="8" w:space="0" w:color="003366"/>
              <w:bottom w:val="single" w:sz="8" w:space="0" w:color="003366"/>
              <w:right w:val="single" w:sz="8" w:space="0" w:color="003366"/>
            </w:tcBorders>
            <w:shd w:val="clear" w:color="auto" w:fill="FFFFFF"/>
            <w:vAlign w:val="center"/>
          </w:tcPr>
          <w:p w14:paraId="6925F63B" w14:textId="69FFD581" w:rsidR="00FC5AA9" w:rsidRPr="00884F8B" w:rsidRDefault="00A749FC" w:rsidP="00FC5AA9">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15</w:t>
            </w:r>
            <w:r w:rsidR="00FC5AA9" w:rsidRPr="00884F8B">
              <w:rPr>
                <w:rFonts w:asciiTheme="minorHAnsi" w:hAnsiTheme="minorHAnsi" w:cstheme="minorHAnsi"/>
                <w:b/>
                <w:color w:val="943634" w:themeColor="accent2" w:themeShade="BF"/>
                <w:szCs w:val="22"/>
              </w:rPr>
              <w:t>.000</w:t>
            </w:r>
          </w:p>
        </w:tc>
        <w:tc>
          <w:tcPr>
            <w:tcW w:w="1276" w:type="dxa"/>
            <w:tcBorders>
              <w:top w:val="single" w:sz="4" w:space="0" w:color="003366"/>
              <w:left w:val="nil"/>
              <w:bottom w:val="single" w:sz="8" w:space="0" w:color="003366"/>
              <w:right w:val="single" w:sz="8" w:space="0" w:color="003366"/>
            </w:tcBorders>
            <w:shd w:val="clear" w:color="auto" w:fill="FFFFFF"/>
            <w:vAlign w:val="center"/>
          </w:tcPr>
          <w:p w14:paraId="70642320" w14:textId="475D7DEB" w:rsidR="00FC5AA9" w:rsidRPr="00884F8B" w:rsidRDefault="00A749FC" w:rsidP="00FC5AA9">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30</w:t>
            </w:r>
            <w:r w:rsidR="00FC5AA9" w:rsidRPr="00884F8B">
              <w:rPr>
                <w:rFonts w:asciiTheme="minorHAnsi" w:hAnsiTheme="minorHAnsi" w:cstheme="minorHAnsi"/>
                <w:b/>
                <w:color w:val="943634" w:themeColor="accent2" w:themeShade="BF"/>
                <w:szCs w:val="22"/>
              </w:rPr>
              <w:t>.000</w:t>
            </w:r>
          </w:p>
        </w:tc>
        <w:tc>
          <w:tcPr>
            <w:tcW w:w="1121" w:type="dxa"/>
            <w:tcBorders>
              <w:top w:val="single" w:sz="4" w:space="0" w:color="003366"/>
              <w:left w:val="nil"/>
              <w:bottom w:val="single" w:sz="8" w:space="0" w:color="003366"/>
              <w:right w:val="single" w:sz="8" w:space="0" w:color="003366"/>
            </w:tcBorders>
            <w:shd w:val="clear" w:color="auto" w:fill="FFFFFF"/>
          </w:tcPr>
          <w:p w14:paraId="4CA47FD4" w14:textId="77777777" w:rsidR="00FC5AA9" w:rsidRPr="00884F8B" w:rsidRDefault="00FC5AA9" w:rsidP="00CF01AF">
            <w:pPr>
              <w:rPr>
                <w:rFonts w:asciiTheme="minorHAnsi" w:hAnsiTheme="minorHAnsi" w:cstheme="minorHAnsi"/>
                <w:b/>
                <w:color w:val="943634" w:themeColor="accent2" w:themeShade="BF"/>
                <w:szCs w:val="22"/>
              </w:rPr>
            </w:pPr>
          </w:p>
        </w:tc>
        <w:tc>
          <w:tcPr>
            <w:tcW w:w="1276" w:type="dxa"/>
            <w:tcBorders>
              <w:top w:val="single" w:sz="4" w:space="0" w:color="003366"/>
              <w:left w:val="nil"/>
              <w:bottom w:val="single" w:sz="8" w:space="0" w:color="003366"/>
              <w:right w:val="single" w:sz="8" w:space="0" w:color="003366"/>
            </w:tcBorders>
            <w:shd w:val="clear" w:color="auto" w:fill="FFFFFF"/>
          </w:tcPr>
          <w:p w14:paraId="5DC8D5EF" w14:textId="77777777" w:rsidR="00FC5AA9" w:rsidRPr="00884F8B" w:rsidRDefault="00FC5AA9" w:rsidP="00CF01AF">
            <w:pPr>
              <w:rPr>
                <w:rFonts w:asciiTheme="minorHAnsi" w:hAnsiTheme="minorHAnsi" w:cstheme="minorHAnsi"/>
                <w:b/>
                <w:color w:val="943634" w:themeColor="accent2" w:themeShade="BF"/>
                <w:szCs w:val="22"/>
              </w:rPr>
            </w:pPr>
          </w:p>
        </w:tc>
        <w:tc>
          <w:tcPr>
            <w:tcW w:w="1134" w:type="dxa"/>
            <w:tcBorders>
              <w:top w:val="single" w:sz="4" w:space="0" w:color="003366"/>
              <w:left w:val="nil"/>
              <w:bottom w:val="single" w:sz="8" w:space="0" w:color="003366"/>
              <w:right w:val="single" w:sz="8" w:space="0" w:color="003366"/>
            </w:tcBorders>
            <w:shd w:val="clear" w:color="auto" w:fill="FFFFFF"/>
          </w:tcPr>
          <w:p w14:paraId="7CC41D91" w14:textId="77777777" w:rsidR="00FC5AA9" w:rsidRPr="00884F8B" w:rsidRDefault="00FC5AA9" w:rsidP="00CF01AF">
            <w:pPr>
              <w:rPr>
                <w:rFonts w:asciiTheme="minorHAnsi" w:hAnsiTheme="minorHAnsi" w:cstheme="minorHAnsi"/>
                <w:b/>
                <w:color w:val="943634" w:themeColor="accent2" w:themeShade="BF"/>
                <w:szCs w:val="22"/>
              </w:rPr>
            </w:pPr>
          </w:p>
        </w:tc>
      </w:tr>
      <w:tr w:rsidR="00FC5AA9" w:rsidRPr="00884F8B" w14:paraId="43B05DAF"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1CC067A5"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1C54E4A2"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7FD3DD76" w14:textId="77777777" w:rsidR="00FC5AA9" w:rsidRPr="00884F8B" w:rsidRDefault="00FC5AA9" w:rsidP="00CF01AF">
            <w:pPr>
              <w:widowControl w:val="0"/>
              <w:rPr>
                <w:rFonts w:asciiTheme="minorHAnsi" w:hAnsiTheme="minorHAnsi" w:cstheme="minorHAnsi"/>
                <w:b/>
                <w:color w:val="943634" w:themeColor="accent2" w:themeShade="BF"/>
                <w:szCs w:val="22"/>
              </w:rPr>
            </w:pPr>
          </w:p>
        </w:tc>
        <w:tc>
          <w:tcPr>
            <w:tcW w:w="7024" w:type="dxa"/>
            <w:gridSpan w:val="5"/>
          </w:tcPr>
          <w:p w14:paraId="7DE3E40F" w14:textId="77777777" w:rsidR="00FC5AA9" w:rsidRPr="00884F8B" w:rsidRDefault="00FC5AA9"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 xml:space="preserve">montant hors T.V.A. en dirhams         </w:t>
            </w:r>
          </w:p>
        </w:tc>
        <w:tc>
          <w:tcPr>
            <w:tcW w:w="1276" w:type="dxa"/>
          </w:tcPr>
          <w:p w14:paraId="2AB11EBE"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c>
          <w:tcPr>
            <w:tcW w:w="1134" w:type="dxa"/>
          </w:tcPr>
          <w:p w14:paraId="67F52C46"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r>
      <w:tr w:rsidR="00FC5AA9" w:rsidRPr="00884F8B" w14:paraId="008D2DE4"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6006DDC3"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02765DDB"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11FB5023" w14:textId="77777777" w:rsidR="00FC5AA9" w:rsidRPr="00884F8B" w:rsidRDefault="00FC5AA9" w:rsidP="00CF01AF">
            <w:pPr>
              <w:widowControl w:val="0"/>
              <w:rPr>
                <w:rFonts w:asciiTheme="minorHAnsi" w:hAnsiTheme="minorHAnsi" w:cstheme="minorHAnsi"/>
                <w:b/>
                <w:color w:val="943634" w:themeColor="accent2" w:themeShade="BF"/>
                <w:szCs w:val="22"/>
              </w:rPr>
            </w:pPr>
          </w:p>
        </w:tc>
        <w:tc>
          <w:tcPr>
            <w:tcW w:w="7024" w:type="dxa"/>
            <w:gridSpan w:val="5"/>
          </w:tcPr>
          <w:p w14:paraId="713DFD52" w14:textId="77777777" w:rsidR="00FC5AA9" w:rsidRPr="00884F8B" w:rsidRDefault="00FC5AA9"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 xml:space="preserve">taux de la T.V.A.                                    </w:t>
            </w:r>
          </w:p>
        </w:tc>
        <w:tc>
          <w:tcPr>
            <w:tcW w:w="1276" w:type="dxa"/>
          </w:tcPr>
          <w:p w14:paraId="722C22E1"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c>
          <w:tcPr>
            <w:tcW w:w="1134" w:type="dxa"/>
          </w:tcPr>
          <w:p w14:paraId="224307C1"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r>
      <w:tr w:rsidR="00FC5AA9" w:rsidRPr="00884F8B" w14:paraId="4CFBB4DD"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43262ED6"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2ADFABA0"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61C7DCEF" w14:textId="77777777" w:rsidR="00FC5AA9" w:rsidRPr="00884F8B" w:rsidRDefault="00FC5AA9" w:rsidP="00CF01AF">
            <w:pPr>
              <w:widowControl w:val="0"/>
              <w:rPr>
                <w:rFonts w:asciiTheme="minorHAnsi" w:hAnsiTheme="minorHAnsi" w:cstheme="minorHAnsi"/>
                <w:b/>
                <w:color w:val="943634" w:themeColor="accent2" w:themeShade="BF"/>
                <w:szCs w:val="22"/>
              </w:rPr>
            </w:pPr>
          </w:p>
        </w:tc>
        <w:tc>
          <w:tcPr>
            <w:tcW w:w="7024" w:type="dxa"/>
            <w:gridSpan w:val="5"/>
          </w:tcPr>
          <w:p w14:paraId="4B73A56C" w14:textId="77777777" w:rsidR="00FC5AA9" w:rsidRPr="00884F8B" w:rsidRDefault="00FC5AA9" w:rsidP="00CF01AF">
            <w:pPr>
              <w:widowControl w:val="0"/>
              <w:rPr>
                <w:rFonts w:asciiTheme="minorHAnsi" w:hAnsiTheme="minorHAnsi" w:cstheme="minorHAnsi"/>
                <w:b/>
                <w:bCs/>
                <w:color w:val="943634" w:themeColor="accent2" w:themeShade="BF"/>
                <w:szCs w:val="22"/>
              </w:rPr>
            </w:pPr>
            <w:r w:rsidRPr="00884F8B">
              <w:rPr>
                <w:rFonts w:asciiTheme="minorHAnsi" w:hAnsiTheme="minorHAnsi" w:cstheme="minorHAnsi"/>
                <w:b/>
                <w:color w:val="943634" w:themeColor="accent2" w:themeShade="BF"/>
                <w:spacing w:val="-2"/>
                <w:szCs w:val="22"/>
              </w:rPr>
              <w:t xml:space="preserve">montant de la T.V.A. en dirhams         </w:t>
            </w:r>
          </w:p>
        </w:tc>
        <w:tc>
          <w:tcPr>
            <w:tcW w:w="1276" w:type="dxa"/>
          </w:tcPr>
          <w:p w14:paraId="2E9E0FF4"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c>
          <w:tcPr>
            <w:tcW w:w="1134" w:type="dxa"/>
          </w:tcPr>
          <w:p w14:paraId="00D6D6D1"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r>
      <w:tr w:rsidR="00FC5AA9" w:rsidRPr="00884F8B" w14:paraId="4E30A31C"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6F56712D"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6240D06B" w14:textId="77777777" w:rsidR="00FC5AA9" w:rsidRPr="00884F8B" w:rsidRDefault="00FC5AA9"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6B88897C" w14:textId="77777777" w:rsidR="00FC5AA9" w:rsidRPr="00884F8B" w:rsidRDefault="00FC5AA9" w:rsidP="00CF01AF">
            <w:pPr>
              <w:widowControl w:val="0"/>
              <w:rPr>
                <w:rFonts w:asciiTheme="minorHAnsi" w:hAnsiTheme="minorHAnsi" w:cstheme="minorHAnsi"/>
                <w:b/>
                <w:color w:val="943634" w:themeColor="accent2" w:themeShade="BF"/>
                <w:szCs w:val="22"/>
              </w:rPr>
            </w:pPr>
          </w:p>
        </w:tc>
        <w:tc>
          <w:tcPr>
            <w:tcW w:w="7024" w:type="dxa"/>
            <w:gridSpan w:val="5"/>
          </w:tcPr>
          <w:p w14:paraId="700F5A79" w14:textId="77777777" w:rsidR="00FC5AA9" w:rsidRPr="00884F8B" w:rsidRDefault="00FC5AA9"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montant  T.V.A. comprise en dirhams</w:t>
            </w:r>
          </w:p>
        </w:tc>
        <w:tc>
          <w:tcPr>
            <w:tcW w:w="1276" w:type="dxa"/>
          </w:tcPr>
          <w:p w14:paraId="180EBAB0"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c>
          <w:tcPr>
            <w:tcW w:w="1134" w:type="dxa"/>
          </w:tcPr>
          <w:p w14:paraId="081CA69E" w14:textId="77777777" w:rsidR="00FC5AA9" w:rsidRPr="00884F8B" w:rsidRDefault="00FC5AA9" w:rsidP="00CF01AF">
            <w:pPr>
              <w:widowControl w:val="0"/>
              <w:jc w:val="center"/>
              <w:rPr>
                <w:rFonts w:asciiTheme="minorHAnsi" w:hAnsiTheme="minorHAnsi" w:cstheme="minorHAnsi"/>
                <w:b/>
                <w:i/>
                <w:color w:val="943634" w:themeColor="accent2" w:themeShade="BF"/>
                <w:szCs w:val="22"/>
              </w:rPr>
            </w:pPr>
          </w:p>
        </w:tc>
      </w:tr>
    </w:tbl>
    <w:p w14:paraId="3AEE4D5A" w14:textId="77777777" w:rsidR="00FC5AA9" w:rsidRPr="0009643F" w:rsidRDefault="00FC5AA9" w:rsidP="00FC5AA9">
      <w:pPr>
        <w:tabs>
          <w:tab w:val="left" w:pos="426"/>
        </w:tabs>
        <w:rPr>
          <w:rFonts w:asciiTheme="minorHAnsi" w:hAnsiTheme="minorHAnsi" w:cstheme="minorHAnsi"/>
          <w:b/>
          <w:iCs/>
          <w:szCs w:val="22"/>
        </w:rPr>
      </w:pPr>
    </w:p>
    <w:p w14:paraId="631A49EA" w14:textId="77777777" w:rsidR="00FC5AA9" w:rsidRPr="00DE6E45" w:rsidRDefault="00FC5AA9" w:rsidP="00FC5AA9">
      <w:pPr>
        <w:tabs>
          <w:tab w:val="left" w:pos="426"/>
        </w:tabs>
        <w:rPr>
          <w:rFonts w:asciiTheme="minorHAnsi" w:hAnsiTheme="minorHAnsi" w:cstheme="minorHAnsi"/>
          <w:b/>
          <w:iCs/>
          <w:szCs w:val="22"/>
          <w:u w:val="single"/>
        </w:rPr>
      </w:pPr>
    </w:p>
    <w:p w14:paraId="02927625" w14:textId="77777777" w:rsidR="00B3614E"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Le soumissionnaire ou le groupement soumissionnaire sont invités à se reporter aux dispositions de l’article 3 du présent CPS.</w:t>
      </w:r>
    </w:p>
    <w:p w14:paraId="47CB1EA4" w14:textId="77777777" w:rsidR="00B3614E" w:rsidRDefault="00B3614E" w:rsidP="00B3614E">
      <w:pPr>
        <w:pStyle w:val="Corpsdetexte"/>
        <w:widowControl w:val="0"/>
        <w:tabs>
          <w:tab w:val="left" w:pos="0"/>
          <w:tab w:val="left" w:pos="708"/>
          <w:tab w:val="left" w:pos="1416"/>
        </w:tabs>
        <w:rPr>
          <w:rFonts w:asciiTheme="minorHAnsi" w:hAnsiTheme="minorHAnsi" w:cstheme="minorHAnsi"/>
          <w:iCs/>
          <w:szCs w:val="22"/>
        </w:rPr>
      </w:pPr>
    </w:p>
    <w:p w14:paraId="56635212"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Signatures</w:t>
      </w:r>
      <w:r w:rsidRPr="00F22674">
        <w:rPr>
          <w:rStyle w:val="Appelnotedebasdep"/>
          <w:rFonts w:asciiTheme="minorHAnsi" w:hAnsiTheme="minorHAnsi" w:cstheme="minorHAnsi"/>
          <w:szCs w:val="22"/>
        </w:rPr>
        <w:footnoteReference w:id="6"/>
      </w:r>
      <w:r w:rsidRPr="00F22674">
        <w:rPr>
          <w:rFonts w:asciiTheme="minorHAnsi" w:hAnsiTheme="minorHAnsi" w:cstheme="minorHAnsi"/>
          <w:iCs/>
          <w:szCs w:val="22"/>
        </w:rPr>
        <w:t xml:space="preserve">                               </w:t>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t xml:space="preserve">A: …………….., le …………………….. </w:t>
      </w:r>
      <w:r w:rsidRPr="00F22674">
        <w:rPr>
          <w:rFonts w:asciiTheme="minorHAnsi" w:hAnsiTheme="minorHAnsi" w:cstheme="minorHAnsi"/>
          <w:iCs/>
          <w:szCs w:val="22"/>
        </w:rPr>
        <w:tab/>
        <w:t xml:space="preserve">                </w:t>
      </w:r>
    </w:p>
    <w:p w14:paraId="14BB1127"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p>
    <w:p w14:paraId="678DCD79"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t>Signature et cachet du Concurrent</w:t>
      </w:r>
    </w:p>
    <w:p w14:paraId="46107FA9" w14:textId="77777777" w:rsidR="001E1CA0" w:rsidRPr="00DE6E45" w:rsidRDefault="001E1CA0"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01FE5508" w14:textId="77777777" w:rsidR="00FC5AA9" w:rsidRPr="00DE6E45" w:rsidRDefault="00FC5AA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1510D732" w14:textId="77777777" w:rsidR="0028617D" w:rsidRPr="00DE6E45" w:rsidRDefault="0028617D"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421C50FD"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535BD0C0"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04644399"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15820300"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37B9D63E"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6F5CC7AF"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5565897F"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3358AFF8" w14:textId="77777777" w:rsidR="004D5DB6" w:rsidRPr="00DE6E45" w:rsidRDefault="004D5DB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6C6386F8" w14:textId="77777777" w:rsidR="0066378E" w:rsidRPr="00DE6E45" w:rsidRDefault="0066378E"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413DDC0B" w14:textId="77777777" w:rsidR="0066378E" w:rsidRPr="00DE6E45" w:rsidRDefault="0066378E"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7D2F66E3" w14:textId="740006AC" w:rsidR="0066378E" w:rsidRDefault="0066378E"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400CE135" w14:textId="4928774F" w:rsidR="009A50F8" w:rsidRDefault="009A50F8"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3075EF5C" w14:textId="376C7836" w:rsidR="009A50F8" w:rsidRDefault="009A50F8"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574C76A6" w14:textId="77777777" w:rsidR="009A50F8" w:rsidRPr="00DE6E45" w:rsidRDefault="009A50F8"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1E8B0AF4" w14:textId="73AE61C1" w:rsidR="0028617D" w:rsidRPr="00884F8B" w:rsidRDefault="0028617D" w:rsidP="004D5DB6">
      <w:pPr>
        <w:widowControl w:val="0"/>
        <w:autoSpaceDE w:val="0"/>
        <w:autoSpaceDN w:val="0"/>
        <w:adjustRightInd w:val="0"/>
        <w:spacing w:before="26" w:line="180" w:lineRule="exact"/>
        <w:ind w:left="117"/>
        <w:rPr>
          <w:rFonts w:asciiTheme="minorHAnsi" w:hAnsiTheme="minorHAnsi" w:cstheme="minorHAnsi"/>
          <w:b/>
          <w:bCs/>
          <w:color w:val="943634" w:themeColor="accent2" w:themeShade="BF"/>
          <w:szCs w:val="22"/>
          <w:u w:val="single"/>
        </w:rPr>
      </w:pPr>
      <w:r w:rsidRPr="00884F8B">
        <w:rPr>
          <w:rFonts w:asciiTheme="minorHAnsi" w:hAnsiTheme="minorHAnsi" w:cstheme="minorHAnsi"/>
          <w:b/>
          <w:bCs/>
          <w:color w:val="943634" w:themeColor="accent2" w:themeShade="BF"/>
          <w:szCs w:val="22"/>
          <w:u w:val="single"/>
        </w:rPr>
        <w:t>Lot</w:t>
      </w:r>
      <w:r w:rsidR="00863D42" w:rsidRPr="00884F8B">
        <w:rPr>
          <w:rFonts w:asciiTheme="minorHAnsi" w:hAnsiTheme="minorHAnsi" w:cstheme="minorHAnsi"/>
          <w:b/>
          <w:bCs/>
          <w:color w:val="943634" w:themeColor="accent2" w:themeShade="BF"/>
          <w:szCs w:val="22"/>
          <w:u w:val="single"/>
        </w:rPr>
        <w:t xml:space="preserve"> N°</w:t>
      </w:r>
      <w:r w:rsidRPr="00884F8B">
        <w:rPr>
          <w:rFonts w:asciiTheme="minorHAnsi" w:hAnsiTheme="minorHAnsi" w:cstheme="minorHAnsi"/>
          <w:b/>
          <w:bCs/>
          <w:color w:val="943634" w:themeColor="accent2" w:themeShade="BF"/>
          <w:szCs w:val="22"/>
          <w:u w:val="single"/>
        </w:rPr>
        <w:t xml:space="preserve"> </w:t>
      </w:r>
      <w:r w:rsidR="001F0C5E" w:rsidRPr="00884F8B">
        <w:rPr>
          <w:rFonts w:asciiTheme="minorHAnsi" w:hAnsiTheme="minorHAnsi" w:cstheme="minorHAnsi"/>
          <w:b/>
          <w:bCs/>
          <w:color w:val="943634" w:themeColor="accent2" w:themeShade="BF"/>
          <w:szCs w:val="22"/>
          <w:u w:val="single"/>
        </w:rPr>
        <w:t>3 </w:t>
      </w:r>
      <w:r w:rsidRPr="00884F8B">
        <w:rPr>
          <w:rFonts w:asciiTheme="minorHAnsi" w:hAnsiTheme="minorHAnsi" w:cstheme="minorHAnsi"/>
          <w:b/>
          <w:bCs/>
          <w:color w:val="943634" w:themeColor="accent2" w:themeShade="BF"/>
          <w:szCs w:val="22"/>
          <w:u w:val="single"/>
        </w:rPr>
        <w:t xml:space="preserve">: </w:t>
      </w:r>
      <w:r w:rsidR="004D5DB6" w:rsidRPr="00884F8B">
        <w:rPr>
          <w:rFonts w:asciiTheme="minorHAnsi" w:hAnsiTheme="minorHAnsi" w:cstheme="minorHAnsi"/>
          <w:b/>
          <w:bCs/>
          <w:color w:val="943634" w:themeColor="accent2" w:themeShade="BF"/>
          <w:szCs w:val="22"/>
          <w:u w:val="single"/>
        </w:rPr>
        <w:t xml:space="preserve">Les mesures de la QoS de l’internet mobile sur </w:t>
      </w:r>
      <w:r w:rsidR="000067F3" w:rsidRPr="00884F8B">
        <w:rPr>
          <w:rFonts w:asciiTheme="minorHAnsi" w:hAnsiTheme="minorHAnsi" w:cstheme="minorHAnsi"/>
          <w:b/>
          <w:bCs/>
          <w:color w:val="943634" w:themeColor="accent2" w:themeShade="BF"/>
          <w:szCs w:val="22"/>
          <w:u w:val="single"/>
        </w:rPr>
        <w:t xml:space="preserve">terminal </w:t>
      </w:r>
      <w:r w:rsidR="004D5DB6" w:rsidRPr="00884F8B">
        <w:rPr>
          <w:rFonts w:asciiTheme="minorHAnsi" w:hAnsiTheme="minorHAnsi" w:cstheme="minorHAnsi"/>
          <w:b/>
          <w:bCs/>
          <w:color w:val="943634" w:themeColor="accent2" w:themeShade="BF"/>
          <w:szCs w:val="22"/>
          <w:u w:val="single"/>
        </w:rPr>
        <w:t>(Data)</w:t>
      </w:r>
      <w:r w:rsidR="004D5DB6" w:rsidRPr="00884F8B">
        <w:rPr>
          <w:rFonts w:asciiTheme="minorHAnsi" w:hAnsiTheme="minorHAnsi" w:cstheme="minorHAnsi"/>
          <w:b/>
          <w:bCs/>
          <w:color w:val="943634" w:themeColor="accent2" w:themeShade="BF"/>
          <w:szCs w:val="22"/>
        </w:rPr>
        <w:t> :</w:t>
      </w:r>
    </w:p>
    <w:p w14:paraId="572FE91D" w14:textId="77777777" w:rsidR="0028617D" w:rsidRPr="0009643F" w:rsidRDefault="0028617D"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640ED965" w14:textId="77777777" w:rsidR="001E1CA0" w:rsidRPr="0009643F" w:rsidRDefault="001E1CA0"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tbl>
      <w:tblPr>
        <w:tblW w:w="11039" w:type="dxa"/>
        <w:jc w:val="center"/>
        <w:tblLayout w:type="fixed"/>
        <w:tblCellMar>
          <w:left w:w="70" w:type="dxa"/>
          <w:right w:w="70" w:type="dxa"/>
        </w:tblCellMar>
        <w:tblLook w:val="0000" w:firstRow="0" w:lastRow="0" w:firstColumn="0" w:lastColumn="0" w:noHBand="0" w:noVBand="0"/>
      </w:tblPr>
      <w:tblGrid>
        <w:gridCol w:w="50"/>
        <w:gridCol w:w="782"/>
        <w:gridCol w:w="118"/>
        <w:gridCol w:w="495"/>
        <w:gridCol w:w="160"/>
        <w:gridCol w:w="2346"/>
        <w:gridCol w:w="1134"/>
        <w:gridCol w:w="1147"/>
        <w:gridCol w:w="1418"/>
        <w:gridCol w:w="979"/>
        <w:gridCol w:w="1276"/>
        <w:gridCol w:w="1134"/>
      </w:tblGrid>
      <w:tr w:rsidR="007F044B" w:rsidRPr="00884F8B" w14:paraId="4A8D0F63" w14:textId="77777777" w:rsidTr="00325148">
        <w:trPr>
          <w:gridBefore w:val="1"/>
          <w:wBefore w:w="50" w:type="dxa"/>
          <w:trHeight w:val="427"/>
          <w:jc w:val="center"/>
        </w:trPr>
        <w:tc>
          <w:tcPr>
            <w:tcW w:w="782" w:type="dxa"/>
            <w:tcBorders>
              <w:top w:val="single" w:sz="4" w:space="0" w:color="003366"/>
              <w:left w:val="single" w:sz="4" w:space="0" w:color="003366"/>
              <w:right w:val="single" w:sz="8" w:space="0" w:color="003366"/>
            </w:tcBorders>
            <w:shd w:val="clear" w:color="auto" w:fill="FFFFFF"/>
            <w:vAlign w:val="center"/>
          </w:tcPr>
          <w:p w14:paraId="28B6EC0F" w14:textId="77777777" w:rsidR="007F044B" w:rsidRPr="00884F8B" w:rsidRDefault="007F044B" w:rsidP="008D68BA">
            <w:pPr>
              <w:pStyle w:val="Paragraphedeliste"/>
              <w:numPr>
                <w:ilvl w:val="0"/>
                <w:numId w:val="7"/>
              </w:numPr>
              <w:jc w:val="center"/>
              <w:rPr>
                <w:rFonts w:asciiTheme="minorHAnsi" w:hAnsiTheme="minorHAnsi" w:cstheme="minorHAnsi"/>
                <w:b/>
                <w:color w:val="943634" w:themeColor="accent2" w:themeShade="BF"/>
                <w:sz w:val="22"/>
                <w:szCs w:val="22"/>
              </w:rPr>
            </w:pPr>
          </w:p>
        </w:tc>
        <w:tc>
          <w:tcPr>
            <w:tcW w:w="3119" w:type="dxa"/>
            <w:gridSpan w:val="4"/>
            <w:vMerge w:val="restart"/>
            <w:tcBorders>
              <w:top w:val="single" w:sz="4" w:space="0" w:color="003366"/>
              <w:left w:val="single" w:sz="8" w:space="0" w:color="003366"/>
              <w:right w:val="single" w:sz="8" w:space="0" w:color="003366"/>
            </w:tcBorders>
            <w:shd w:val="clear" w:color="auto" w:fill="FFFFFF"/>
            <w:vAlign w:val="center"/>
          </w:tcPr>
          <w:p w14:paraId="0C8AB24D"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Désignations des prestations</w:t>
            </w:r>
          </w:p>
        </w:tc>
        <w:tc>
          <w:tcPr>
            <w:tcW w:w="1134" w:type="dxa"/>
            <w:tcBorders>
              <w:top w:val="single" w:sz="4" w:space="0" w:color="003366"/>
              <w:left w:val="single" w:sz="8" w:space="0" w:color="003366"/>
              <w:right w:val="single" w:sz="8" w:space="0" w:color="003366"/>
            </w:tcBorders>
            <w:shd w:val="clear" w:color="auto" w:fill="FFFFFF"/>
            <w:vAlign w:val="center"/>
          </w:tcPr>
          <w:p w14:paraId="3FE6E5F3" w14:textId="77777777" w:rsidR="007F044B" w:rsidRPr="00884F8B" w:rsidRDefault="007F044B" w:rsidP="00CF01AF">
            <w:pPr>
              <w:jc w:val="center"/>
              <w:rPr>
                <w:rFonts w:asciiTheme="minorHAnsi" w:hAnsiTheme="minorHAnsi" w:cstheme="minorHAnsi"/>
                <w:b/>
                <w:bCs/>
                <w:color w:val="943634" w:themeColor="accent2" w:themeShade="BF"/>
                <w:szCs w:val="22"/>
              </w:rPr>
            </w:pPr>
          </w:p>
          <w:p w14:paraId="18107B0A"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bCs/>
                <w:color w:val="943634" w:themeColor="accent2" w:themeShade="BF"/>
                <w:szCs w:val="22"/>
              </w:rPr>
              <w:t>Unité de mesure ou de compte</w:t>
            </w:r>
          </w:p>
        </w:tc>
        <w:tc>
          <w:tcPr>
            <w:tcW w:w="2565" w:type="dxa"/>
            <w:gridSpan w:val="2"/>
            <w:tcBorders>
              <w:top w:val="single" w:sz="4" w:space="0" w:color="003366"/>
              <w:left w:val="single" w:sz="8" w:space="0" w:color="003366"/>
              <w:bottom w:val="single" w:sz="4" w:space="0" w:color="003366"/>
              <w:right w:val="single" w:sz="8" w:space="0" w:color="003366"/>
            </w:tcBorders>
            <w:shd w:val="clear" w:color="auto" w:fill="FFFFFF"/>
            <w:vAlign w:val="center"/>
          </w:tcPr>
          <w:p w14:paraId="4B4CE75A" w14:textId="68B46EF8" w:rsidR="007F044B" w:rsidRPr="00884F8B" w:rsidRDefault="007F044B" w:rsidP="0045527A">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Quantité</w:t>
            </w:r>
            <w:r w:rsidR="0045527A" w:rsidRPr="00884F8B">
              <w:rPr>
                <w:rFonts w:asciiTheme="minorHAnsi" w:hAnsiTheme="minorHAnsi" w:cstheme="minorHAnsi"/>
                <w:b/>
                <w:color w:val="943634" w:themeColor="accent2" w:themeShade="BF"/>
                <w:szCs w:val="22"/>
                <w:vertAlign w:val="superscript"/>
              </w:rPr>
              <w:t>*</w:t>
            </w:r>
          </w:p>
        </w:tc>
        <w:tc>
          <w:tcPr>
            <w:tcW w:w="979" w:type="dxa"/>
            <w:vMerge w:val="restart"/>
            <w:tcBorders>
              <w:top w:val="single" w:sz="4" w:space="0" w:color="003366"/>
              <w:left w:val="single" w:sz="8" w:space="0" w:color="003366"/>
              <w:right w:val="single" w:sz="4" w:space="0" w:color="003366"/>
            </w:tcBorders>
            <w:shd w:val="clear" w:color="auto" w:fill="FFFFFF"/>
            <w:vAlign w:val="center"/>
          </w:tcPr>
          <w:p w14:paraId="605454CA"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unitaire HTVA en chiffres</w:t>
            </w:r>
          </w:p>
        </w:tc>
        <w:tc>
          <w:tcPr>
            <w:tcW w:w="1276" w:type="dxa"/>
            <w:tcBorders>
              <w:top w:val="single" w:sz="4" w:space="0" w:color="003366"/>
              <w:left w:val="single" w:sz="4" w:space="0" w:color="003366"/>
              <w:right w:val="single" w:sz="4" w:space="0" w:color="003366"/>
            </w:tcBorders>
            <w:shd w:val="clear" w:color="auto" w:fill="FFFFFF"/>
          </w:tcPr>
          <w:p w14:paraId="1E45B535" w14:textId="77777777" w:rsidR="007F044B" w:rsidRPr="00884F8B" w:rsidRDefault="007F044B" w:rsidP="00CF01AF">
            <w:pPr>
              <w:jc w:val="center"/>
              <w:rPr>
                <w:rFonts w:asciiTheme="minorHAnsi" w:hAnsiTheme="minorHAnsi" w:cstheme="minorHAnsi"/>
                <w:b/>
                <w:color w:val="943634" w:themeColor="accent2" w:themeShade="BF"/>
                <w:szCs w:val="22"/>
              </w:rPr>
            </w:pPr>
          </w:p>
        </w:tc>
        <w:tc>
          <w:tcPr>
            <w:tcW w:w="1134" w:type="dxa"/>
            <w:tcBorders>
              <w:top w:val="single" w:sz="4" w:space="0" w:color="003366"/>
              <w:left w:val="single" w:sz="4" w:space="0" w:color="003366"/>
              <w:right w:val="single" w:sz="4" w:space="0" w:color="003366"/>
            </w:tcBorders>
            <w:shd w:val="clear" w:color="auto" w:fill="FFFFFF"/>
          </w:tcPr>
          <w:p w14:paraId="73457456" w14:textId="77777777" w:rsidR="007F044B" w:rsidRPr="00884F8B" w:rsidRDefault="007F044B" w:rsidP="00CF01AF">
            <w:pPr>
              <w:jc w:val="center"/>
              <w:rPr>
                <w:rFonts w:asciiTheme="minorHAnsi" w:hAnsiTheme="minorHAnsi" w:cstheme="minorHAnsi"/>
                <w:b/>
                <w:color w:val="943634" w:themeColor="accent2" w:themeShade="BF"/>
                <w:szCs w:val="22"/>
              </w:rPr>
            </w:pPr>
          </w:p>
        </w:tc>
      </w:tr>
      <w:tr w:rsidR="007F044B" w:rsidRPr="00884F8B" w14:paraId="42DBC433" w14:textId="77777777" w:rsidTr="00325148">
        <w:trPr>
          <w:gridBefore w:val="1"/>
          <w:wBefore w:w="50" w:type="dxa"/>
          <w:trHeight w:val="427"/>
          <w:jc w:val="center"/>
        </w:trPr>
        <w:tc>
          <w:tcPr>
            <w:tcW w:w="782" w:type="dxa"/>
            <w:tcBorders>
              <w:left w:val="single" w:sz="4" w:space="0" w:color="003366"/>
              <w:bottom w:val="single" w:sz="4" w:space="0" w:color="003366"/>
              <w:right w:val="single" w:sz="8" w:space="0" w:color="003366"/>
            </w:tcBorders>
            <w:shd w:val="clear" w:color="auto" w:fill="FFFFFF"/>
          </w:tcPr>
          <w:p w14:paraId="20942474"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N° de prix</w:t>
            </w:r>
          </w:p>
        </w:tc>
        <w:tc>
          <w:tcPr>
            <w:tcW w:w="3119" w:type="dxa"/>
            <w:gridSpan w:val="4"/>
            <w:vMerge/>
            <w:tcBorders>
              <w:left w:val="single" w:sz="8" w:space="0" w:color="003366"/>
              <w:bottom w:val="single" w:sz="4" w:space="0" w:color="003366"/>
              <w:right w:val="single" w:sz="8" w:space="0" w:color="003366"/>
            </w:tcBorders>
            <w:shd w:val="clear" w:color="auto" w:fill="FFFFFF"/>
            <w:vAlign w:val="center"/>
          </w:tcPr>
          <w:p w14:paraId="6E4747A9" w14:textId="77777777" w:rsidR="007F044B" w:rsidRPr="00884F8B" w:rsidRDefault="007F044B" w:rsidP="00CF01AF">
            <w:pPr>
              <w:jc w:val="center"/>
              <w:rPr>
                <w:rFonts w:asciiTheme="minorHAnsi" w:hAnsiTheme="minorHAnsi" w:cstheme="minorHAnsi"/>
                <w:b/>
                <w:color w:val="943634" w:themeColor="accent2" w:themeShade="BF"/>
                <w:szCs w:val="22"/>
              </w:rPr>
            </w:pPr>
          </w:p>
        </w:tc>
        <w:tc>
          <w:tcPr>
            <w:tcW w:w="1134" w:type="dxa"/>
            <w:tcBorders>
              <w:left w:val="single" w:sz="8" w:space="0" w:color="003366"/>
              <w:bottom w:val="single" w:sz="4" w:space="0" w:color="003366"/>
              <w:right w:val="single" w:sz="8" w:space="0" w:color="003366"/>
            </w:tcBorders>
            <w:shd w:val="clear" w:color="auto" w:fill="FFFFFF"/>
            <w:vAlign w:val="center"/>
          </w:tcPr>
          <w:p w14:paraId="3F951036" w14:textId="77777777" w:rsidR="007F044B" w:rsidRPr="00884F8B" w:rsidRDefault="007F044B" w:rsidP="00CF01AF">
            <w:pPr>
              <w:jc w:val="center"/>
              <w:rPr>
                <w:rFonts w:asciiTheme="minorHAnsi" w:hAnsiTheme="minorHAnsi" w:cstheme="minorHAnsi"/>
                <w:b/>
                <w:color w:val="943634" w:themeColor="accent2" w:themeShade="BF"/>
                <w:szCs w:val="22"/>
              </w:rPr>
            </w:pPr>
          </w:p>
        </w:tc>
        <w:tc>
          <w:tcPr>
            <w:tcW w:w="1147" w:type="dxa"/>
            <w:tcBorders>
              <w:top w:val="single" w:sz="4" w:space="0" w:color="003366"/>
              <w:left w:val="single" w:sz="8" w:space="0" w:color="003366"/>
              <w:bottom w:val="single" w:sz="4" w:space="0" w:color="003366"/>
              <w:right w:val="single" w:sz="8" w:space="0" w:color="003366"/>
            </w:tcBorders>
            <w:shd w:val="clear" w:color="auto" w:fill="FFFFFF"/>
            <w:vAlign w:val="center"/>
          </w:tcPr>
          <w:p w14:paraId="549BBE29"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Minimale</w:t>
            </w:r>
          </w:p>
        </w:tc>
        <w:tc>
          <w:tcPr>
            <w:tcW w:w="1418" w:type="dxa"/>
            <w:tcBorders>
              <w:top w:val="single" w:sz="4" w:space="0" w:color="003366"/>
              <w:left w:val="single" w:sz="8" w:space="0" w:color="003366"/>
              <w:bottom w:val="single" w:sz="4" w:space="0" w:color="003366"/>
              <w:right w:val="single" w:sz="8" w:space="0" w:color="003366"/>
            </w:tcBorders>
            <w:shd w:val="clear" w:color="auto" w:fill="FFFFFF"/>
            <w:vAlign w:val="center"/>
          </w:tcPr>
          <w:p w14:paraId="75DAFCDD"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Maximale</w:t>
            </w:r>
          </w:p>
        </w:tc>
        <w:tc>
          <w:tcPr>
            <w:tcW w:w="979" w:type="dxa"/>
            <w:vMerge/>
            <w:tcBorders>
              <w:left w:val="single" w:sz="8" w:space="0" w:color="003366"/>
              <w:bottom w:val="single" w:sz="4" w:space="0" w:color="003366"/>
              <w:right w:val="single" w:sz="4" w:space="0" w:color="003366"/>
            </w:tcBorders>
            <w:shd w:val="clear" w:color="auto" w:fill="FFFFFF"/>
            <w:vAlign w:val="bottom"/>
          </w:tcPr>
          <w:p w14:paraId="6D239F8C" w14:textId="77777777" w:rsidR="007F044B" w:rsidRPr="00884F8B" w:rsidRDefault="007F044B" w:rsidP="00CF01AF">
            <w:pPr>
              <w:jc w:val="center"/>
              <w:rPr>
                <w:rFonts w:asciiTheme="minorHAnsi" w:hAnsiTheme="minorHAnsi" w:cstheme="minorHAnsi"/>
                <w:b/>
                <w:color w:val="943634" w:themeColor="accent2" w:themeShade="BF"/>
                <w:szCs w:val="22"/>
              </w:rPr>
            </w:pPr>
          </w:p>
        </w:tc>
        <w:tc>
          <w:tcPr>
            <w:tcW w:w="1276" w:type="dxa"/>
            <w:tcBorders>
              <w:left w:val="single" w:sz="4" w:space="0" w:color="003366"/>
              <w:bottom w:val="single" w:sz="4" w:space="0" w:color="003366"/>
              <w:right w:val="single" w:sz="4" w:space="0" w:color="003366"/>
            </w:tcBorders>
            <w:shd w:val="clear" w:color="auto" w:fill="FFFFFF"/>
            <w:vAlign w:val="center"/>
          </w:tcPr>
          <w:p w14:paraId="0AACA20B"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total HTVA minimum</w:t>
            </w:r>
          </w:p>
        </w:tc>
        <w:tc>
          <w:tcPr>
            <w:tcW w:w="1134" w:type="dxa"/>
            <w:tcBorders>
              <w:left w:val="single" w:sz="4" w:space="0" w:color="003366"/>
              <w:bottom w:val="single" w:sz="4" w:space="0" w:color="003366"/>
              <w:right w:val="single" w:sz="4" w:space="0" w:color="003366"/>
            </w:tcBorders>
            <w:shd w:val="clear" w:color="auto" w:fill="FFFFFF"/>
            <w:vAlign w:val="center"/>
          </w:tcPr>
          <w:p w14:paraId="1BD12DEE"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Prix total HTVA maximum</w:t>
            </w:r>
          </w:p>
        </w:tc>
      </w:tr>
      <w:tr w:rsidR="007F044B" w:rsidRPr="00884F8B" w14:paraId="1ECE7D76" w14:textId="77777777" w:rsidTr="00325148">
        <w:trPr>
          <w:gridBefore w:val="1"/>
          <w:wBefore w:w="50" w:type="dxa"/>
          <w:trHeight w:val="315"/>
          <w:jc w:val="center"/>
        </w:trPr>
        <w:tc>
          <w:tcPr>
            <w:tcW w:w="782" w:type="dxa"/>
            <w:tcBorders>
              <w:top w:val="single" w:sz="4" w:space="0" w:color="003366"/>
              <w:left w:val="single" w:sz="8" w:space="0" w:color="003366"/>
              <w:bottom w:val="single" w:sz="8" w:space="0" w:color="003366"/>
              <w:right w:val="single" w:sz="8" w:space="0" w:color="003366"/>
            </w:tcBorders>
            <w:shd w:val="clear" w:color="auto" w:fill="FFFFFF"/>
            <w:vAlign w:val="center"/>
          </w:tcPr>
          <w:p w14:paraId="0402AFF9" w14:textId="77777777" w:rsidR="007F044B" w:rsidRPr="00884F8B" w:rsidRDefault="007F044B" w:rsidP="00CF01AF">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w:t>
            </w:r>
          </w:p>
        </w:tc>
        <w:tc>
          <w:tcPr>
            <w:tcW w:w="3119" w:type="dxa"/>
            <w:gridSpan w:val="4"/>
            <w:tcBorders>
              <w:top w:val="single" w:sz="4" w:space="0" w:color="003366"/>
              <w:left w:val="single" w:sz="8" w:space="0" w:color="003366"/>
              <w:bottom w:val="single" w:sz="8" w:space="0" w:color="003366"/>
              <w:right w:val="single" w:sz="8" w:space="0" w:color="003366"/>
            </w:tcBorders>
            <w:shd w:val="clear" w:color="auto" w:fill="FFFFFF"/>
            <w:vAlign w:val="center"/>
          </w:tcPr>
          <w:p w14:paraId="762595F5" w14:textId="6D120EAF" w:rsidR="007F044B" w:rsidRPr="00884F8B" w:rsidRDefault="007F044B" w:rsidP="00B30B78">
            <w:pPr>
              <w:rPr>
                <w:rFonts w:asciiTheme="minorHAnsi" w:hAnsiTheme="minorHAnsi" w:cstheme="minorHAnsi"/>
                <w:b/>
                <w:bCs/>
                <w:color w:val="943634" w:themeColor="accent2" w:themeShade="BF"/>
                <w:szCs w:val="22"/>
              </w:rPr>
            </w:pPr>
            <w:r w:rsidRPr="00884F8B">
              <w:rPr>
                <w:rFonts w:asciiTheme="minorHAnsi" w:hAnsiTheme="minorHAnsi" w:cstheme="minorHAnsi"/>
                <w:b/>
                <w:color w:val="943634" w:themeColor="accent2" w:themeShade="BF"/>
                <w:szCs w:val="22"/>
              </w:rPr>
              <w:t xml:space="preserve">Mesures de la QoS de l’internet mobile </w:t>
            </w:r>
            <w:r w:rsidR="000067F3" w:rsidRPr="00884F8B">
              <w:rPr>
                <w:rFonts w:asciiTheme="minorHAnsi" w:hAnsiTheme="minorHAnsi" w:cstheme="minorHAnsi"/>
                <w:b/>
                <w:color w:val="943634" w:themeColor="accent2" w:themeShade="BF"/>
                <w:szCs w:val="22"/>
              </w:rPr>
              <w:t xml:space="preserve">sur terminal </w:t>
            </w:r>
            <w:r w:rsidRPr="00884F8B">
              <w:rPr>
                <w:rFonts w:asciiTheme="minorHAnsi" w:hAnsiTheme="minorHAnsi" w:cstheme="minorHAnsi"/>
                <w:b/>
                <w:color w:val="943634" w:themeColor="accent2" w:themeShade="BF"/>
                <w:szCs w:val="22"/>
              </w:rPr>
              <w:t>(Data)</w:t>
            </w:r>
          </w:p>
        </w:tc>
        <w:tc>
          <w:tcPr>
            <w:tcW w:w="1134" w:type="dxa"/>
            <w:tcBorders>
              <w:top w:val="single" w:sz="8" w:space="0" w:color="003366"/>
              <w:left w:val="nil"/>
              <w:bottom w:val="single" w:sz="8" w:space="0" w:color="003366"/>
              <w:right w:val="single" w:sz="8" w:space="0" w:color="003366"/>
            </w:tcBorders>
            <w:shd w:val="clear" w:color="auto" w:fill="FFFFFF"/>
            <w:vAlign w:val="center"/>
          </w:tcPr>
          <w:p w14:paraId="1AF6C22E" w14:textId="68CA53AC" w:rsidR="007F044B" w:rsidRPr="00884F8B" w:rsidRDefault="00D06B50" w:rsidP="00D84EA8">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M</w:t>
            </w:r>
            <w:r w:rsidR="003943FD" w:rsidRPr="00884F8B">
              <w:rPr>
                <w:rFonts w:asciiTheme="minorHAnsi" w:hAnsiTheme="minorHAnsi" w:cstheme="minorHAnsi"/>
                <w:b/>
                <w:color w:val="943634" w:themeColor="accent2" w:themeShade="BF"/>
                <w:szCs w:val="22"/>
              </w:rPr>
              <w:t>esure</w:t>
            </w:r>
            <w:r w:rsidR="00D84EA8" w:rsidRPr="00884F8B">
              <w:rPr>
                <w:rFonts w:asciiTheme="minorHAnsi" w:hAnsiTheme="minorHAnsi" w:cstheme="minorHAnsi"/>
                <w:b/>
                <w:color w:val="943634" w:themeColor="accent2" w:themeShade="BF"/>
                <w:szCs w:val="22"/>
              </w:rPr>
              <w:t xml:space="preserve"> </w:t>
            </w:r>
          </w:p>
        </w:tc>
        <w:tc>
          <w:tcPr>
            <w:tcW w:w="1147" w:type="dxa"/>
            <w:tcBorders>
              <w:top w:val="single" w:sz="8" w:space="0" w:color="003366"/>
              <w:left w:val="single" w:sz="8" w:space="0" w:color="003366"/>
              <w:bottom w:val="single" w:sz="8" w:space="0" w:color="003366"/>
              <w:right w:val="single" w:sz="8" w:space="0" w:color="003366"/>
            </w:tcBorders>
            <w:shd w:val="clear" w:color="auto" w:fill="FFFFFF"/>
            <w:vAlign w:val="center"/>
          </w:tcPr>
          <w:p w14:paraId="07842107" w14:textId="34F8D051" w:rsidR="007F044B" w:rsidRPr="00884F8B" w:rsidRDefault="00EC16A9" w:rsidP="00A749FC">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1</w:t>
            </w:r>
            <w:r w:rsidR="00A749FC" w:rsidRPr="00884F8B">
              <w:rPr>
                <w:rFonts w:asciiTheme="minorHAnsi" w:hAnsiTheme="minorHAnsi" w:cstheme="minorHAnsi"/>
                <w:b/>
                <w:color w:val="943634" w:themeColor="accent2" w:themeShade="BF"/>
                <w:szCs w:val="22"/>
              </w:rPr>
              <w:t>25</w:t>
            </w:r>
            <w:r w:rsidR="007F044B" w:rsidRPr="00884F8B">
              <w:rPr>
                <w:rFonts w:asciiTheme="minorHAnsi" w:hAnsiTheme="minorHAnsi" w:cstheme="minorHAnsi"/>
                <w:b/>
                <w:color w:val="943634" w:themeColor="accent2" w:themeShade="BF"/>
                <w:szCs w:val="22"/>
              </w:rPr>
              <w:t>.000</w:t>
            </w:r>
          </w:p>
        </w:tc>
        <w:tc>
          <w:tcPr>
            <w:tcW w:w="1418" w:type="dxa"/>
            <w:tcBorders>
              <w:top w:val="single" w:sz="4" w:space="0" w:color="003366"/>
              <w:left w:val="nil"/>
              <w:bottom w:val="single" w:sz="8" w:space="0" w:color="003366"/>
              <w:right w:val="single" w:sz="8" w:space="0" w:color="003366"/>
            </w:tcBorders>
            <w:shd w:val="clear" w:color="auto" w:fill="FFFFFF"/>
            <w:vAlign w:val="center"/>
          </w:tcPr>
          <w:p w14:paraId="72F3B380" w14:textId="1F3FF6EC" w:rsidR="007F044B" w:rsidRPr="00884F8B" w:rsidRDefault="00A749FC" w:rsidP="00A749FC">
            <w:pPr>
              <w:jc w:val="cente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25</w:t>
            </w:r>
            <w:r w:rsidR="007F044B" w:rsidRPr="00884F8B">
              <w:rPr>
                <w:rFonts w:asciiTheme="minorHAnsi" w:hAnsiTheme="minorHAnsi" w:cstheme="minorHAnsi"/>
                <w:b/>
                <w:color w:val="943634" w:themeColor="accent2" w:themeShade="BF"/>
                <w:szCs w:val="22"/>
              </w:rPr>
              <w:t>0.000</w:t>
            </w:r>
          </w:p>
        </w:tc>
        <w:tc>
          <w:tcPr>
            <w:tcW w:w="979" w:type="dxa"/>
            <w:tcBorders>
              <w:top w:val="single" w:sz="4" w:space="0" w:color="003366"/>
              <w:left w:val="nil"/>
              <w:bottom w:val="single" w:sz="8" w:space="0" w:color="003366"/>
              <w:right w:val="single" w:sz="8" w:space="0" w:color="003366"/>
            </w:tcBorders>
            <w:shd w:val="clear" w:color="auto" w:fill="FFFFFF"/>
          </w:tcPr>
          <w:p w14:paraId="0A3A2AEB" w14:textId="77777777" w:rsidR="007F044B" w:rsidRPr="00884F8B" w:rsidRDefault="007F044B" w:rsidP="00CF01AF">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w:t>
            </w:r>
          </w:p>
          <w:p w14:paraId="748D1EC2" w14:textId="77777777" w:rsidR="007F044B" w:rsidRPr="00884F8B" w:rsidRDefault="007F044B" w:rsidP="00CF01AF">
            <w:pPr>
              <w:rPr>
                <w:rFonts w:asciiTheme="minorHAnsi" w:hAnsiTheme="minorHAnsi" w:cstheme="minorHAnsi"/>
                <w:b/>
                <w:color w:val="943634" w:themeColor="accent2" w:themeShade="BF"/>
                <w:szCs w:val="22"/>
              </w:rPr>
            </w:pPr>
            <w:r w:rsidRPr="00884F8B">
              <w:rPr>
                <w:rFonts w:asciiTheme="minorHAnsi" w:hAnsiTheme="minorHAnsi" w:cstheme="minorHAnsi"/>
                <w:b/>
                <w:color w:val="943634" w:themeColor="accent2" w:themeShade="BF"/>
                <w:szCs w:val="22"/>
              </w:rPr>
              <w:t> </w:t>
            </w:r>
          </w:p>
        </w:tc>
        <w:tc>
          <w:tcPr>
            <w:tcW w:w="1276" w:type="dxa"/>
            <w:tcBorders>
              <w:top w:val="single" w:sz="4" w:space="0" w:color="003366"/>
              <w:left w:val="nil"/>
              <w:bottom w:val="single" w:sz="8" w:space="0" w:color="003366"/>
              <w:right w:val="single" w:sz="8" w:space="0" w:color="003366"/>
            </w:tcBorders>
            <w:shd w:val="clear" w:color="auto" w:fill="FFFFFF"/>
          </w:tcPr>
          <w:p w14:paraId="64E1EAD1" w14:textId="77777777" w:rsidR="007F044B" w:rsidRPr="00884F8B" w:rsidRDefault="007F044B" w:rsidP="00CF01AF">
            <w:pPr>
              <w:rPr>
                <w:rFonts w:asciiTheme="minorHAnsi" w:hAnsiTheme="minorHAnsi" w:cstheme="minorHAnsi"/>
                <w:b/>
                <w:color w:val="943634" w:themeColor="accent2" w:themeShade="BF"/>
                <w:szCs w:val="22"/>
              </w:rPr>
            </w:pPr>
          </w:p>
        </w:tc>
        <w:tc>
          <w:tcPr>
            <w:tcW w:w="1134" w:type="dxa"/>
            <w:tcBorders>
              <w:top w:val="single" w:sz="4" w:space="0" w:color="003366"/>
              <w:left w:val="nil"/>
              <w:bottom w:val="single" w:sz="8" w:space="0" w:color="003366"/>
              <w:right w:val="single" w:sz="8" w:space="0" w:color="003366"/>
            </w:tcBorders>
            <w:shd w:val="clear" w:color="auto" w:fill="FFFFFF"/>
          </w:tcPr>
          <w:p w14:paraId="49FA34F5" w14:textId="77777777" w:rsidR="007F044B" w:rsidRPr="00884F8B" w:rsidRDefault="007F044B" w:rsidP="00CF01AF">
            <w:pPr>
              <w:rPr>
                <w:rFonts w:asciiTheme="minorHAnsi" w:hAnsiTheme="minorHAnsi" w:cstheme="minorHAnsi"/>
                <w:b/>
                <w:color w:val="943634" w:themeColor="accent2" w:themeShade="BF"/>
                <w:szCs w:val="22"/>
              </w:rPr>
            </w:pPr>
          </w:p>
        </w:tc>
      </w:tr>
      <w:tr w:rsidR="007F044B" w:rsidRPr="00884F8B" w14:paraId="1E348157"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5C8B3B23"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6468860E"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18EBA6D9" w14:textId="77777777" w:rsidR="007F044B" w:rsidRPr="00884F8B" w:rsidRDefault="007F044B" w:rsidP="00CF01AF">
            <w:pPr>
              <w:widowControl w:val="0"/>
              <w:rPr>
                <w:rFonts w:asciiTheme="minorHAnsi" w:hAnsiTheme="minorHAnsi" w:cstheme="minorHAnsi"/>
                <w:b/>
                <w:color w:val="943634" w:themeColor="accent2" w:themeShade="BF"/>
                <w:szCs w:val="22"/>
              </w:rPr>
            </w:pPr>
          </w:p>
        </w:tc>
        <w:tc>
          <w:tcPr>
            <w:tcW w:w="7024" w:type="dxa"/>
            <w:gridSpan w:val="5"/>
          </w:tcPr>
          <w:p w14:paraId="236C8B8E" w14:textId="77777777" w:rsidR="007F044B" w:rsidRPr="00884F8B" w:rsidRDefault="007F044B"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 xml:space="preserve">montant hors T.V.A. en dirhams         </w:t>
            </w:r>
          </w:p>
        </w:tc>
        <w:tc>
          <w:tcPr>
            <w:tcW w:w="1276" w:type="dxa"/>
          </w:tcPr>
          <w:p w14:paraId="16328D52"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c>
          <w:tcPr>
            <w:tcW w:w="1134" w:type="dxa"/>
          </w:tcPr>
          <w:p w14:paraId="2C644840"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r>
      <w:tr w:rsidR="007F044B" w:rsidRPr="00884F8B" w14:paraId="0C651FAE"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5F52A206"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001E9B99"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3143E0C6" w14:textId="77777777" w:rsidR="007F044B" w:rsidRPr="00884F8B" w:rsidRDefault="007F044B" w:rsidP="00CF01AF">
            <w:pPr>
              <w:widowControl w:val="0"/>
              <w:rPr>
                <w:rFonts w:asciiTheme="minorHAnsi" w:hAnsiTheme="minorHAnsi" w:cstheme="minorHAnsi"/>
                <w:b/>
                <w:color w:val="943634" w:themeColor="accent2" w:themeShade="BF"/>
                <w:szCs w:val="22"/>
              </w:rPr>
            </w:pPr>
          </w:p>
        </w:tc>
        <w:tc>
          <w:tcPr>
            <w:tcW w:w="7024" w:type="dxa"/>
            <w:gridSpan w:val="5"/>
          </w:tcPr>
          <w:p w14:paraId="1412DB82" w14:textId="77777777" w:rsidR="007F044B" w:rsidRPr="00884F8B" w:rsidRDefault="007F044B"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 xml:space="preserve">taux de la T.V.A.                                    </w:t>
            </w:r>
          </w:p>
        </w:tc>
        <w:tc>
          <w:tcPr>
            <w:tcW w:w="1276" w:type="dxa"/>
          </w:tcPr>
          <w:p w14:paraId="327BC858"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c>
          <w:tcPr>
            <w:tcW w:w="1134" w:type="dxa"/>
          </w:tcPr>
          <w:p w14:paraId="51C1A1B3"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r>
      <w:tr w:rsidR="007F044B" w:rsidRPr="00884F8B" w14:paraId="32D44127"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1E7D0CE9"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3E65110C"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464BE15C" w14:textId="77777777" w:rsidR="007F044B" w:rsidRPr="00884F8B" w:rsidRDefault="007F044B" w:rsidP="00CF01AF">
            <w:pPr>
              <w:widowControl w:val="0"/>
              <w:rPr>
                <w:rFonts w:asciiTheme="minorHAnsi" w:hAnsiTheme="minorHAnsi" w:cstheme="minorHAnsi"/>
                <w:b/>
                <w:color w:val="943634" w:themeColor="accent2" w:themeShade="BF"/>
                <w:szCs w:val="22"/>
              </w:rPr>
            </w:pPr>
          </w:p>
        </w:tc>
        <w:tc>
          <w:tcPr>
            <w:tcW w:w="7024" w:type="dxa"/>
            <w:gridSpan w:val="5"/>
          </w:tcPr>
          <w:p w14:paraId="681164C1" w14:textId="77777777" w:rsidR="007F044B" w:rsidRPr="00884F8B" w:rsidRDefault="007F044B" w:rsidP="00CF01AF">
            <w:pPr>
              <w:widowControl w:val="0"/>
              <w:rPr>
                <w:rFonts w:asciiTheme="minorHAnsi" w:hAnsiTheme="minorHAnsi" w:cstheme="minorHAnsi"/>
                <w:b/>
                <w:bCs/>
                <w:color w:val="943634" w:themeColor="accent2" w:themeShade="BF"/>
                <w:szCs w:val="22"/>
              </w:rPr>
            </w:pPr>
            <w:r w:rsidRPr="00884F8B">
              <w:rPr>
                <w:rFonts w:asciiTheme="minorHAnsi" w:hAnsiTheme="minorHAnsi" w:cstheme="minorHAnsi"/>
                <w:b/>
                <w:color w:val="943634" w:themeColor="accent2" w:themeShade="BF"/>
                <w:spacing w:val="-2"/>
                <w:szCs w:val="22"/>
              </w:rPr>
              <w:t xml:space="preserve">montant de la T.V.A. en dirhams         </w:t>
            </w:r>
          </w:p>
        </w:tc>
        <w:tc>
          <w:tcPr>
            <w:tcW w:w="1276" w:type="dxa"/>
          </w:tcPr>
          <w:p w14:paraId="7E533440"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c>
          <w:tcPr>
            <w:tcW w:w="1134" w:type="dxa"/>
          </w:tcPr>
          <w:p w14:paraId="590869EB"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r>
      <w:tr w:rsidR="007F044B" w:rsidRPr="00884F8B" w14:paraId="1203E89D" w14:textId="77777777" w:rsidTr="00325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 w:type="dxa"/>
            <w:gridSpan w:val="3"/>
            <w:tcBorders>
              <w:top w:val="nil"/>
              <w:left w:val="nil"/>
              <w:bottom w:val="nil"/>
              <w:right w:val="nil"/>
            </w:tcBorders>
          </w:tcPr>
          <w:p w14:paraId="13D43469"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495" w:type="dxa"/>
            <w:tcBorders>
              <w:top w:val="nil"/>
              <w:left w:val="nil"/>
              <w:bottom w:val="nil"/>
              <w:right w:val="nil"/>
            </w:tcBorders>
            <w:vAlign w:val="center"/>
          </w:tcPr>
          <w:p w14:paraId="4EEB5F4F" w14:textId="77777777" w:rsidR="007F044B" w:rsidRPr="00884F8B" w:rsidRDefault="007F044B" w:rsidP="00CF01A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heme="minorHAnsi" w:hAnsiTheme="minorHAnsi" w:cstheme="minorHAnsi"/>
                <w:b/>
                <w:bCs/>
                <w:color w:val="943634" w:themeColor="accent2" w:themeShade="BF"/>
                <w:szCs w:val="22"/>
                <w:u w:val="single"/>
              </w:rPr>
            </w:pPr>
          </w:p>
        </w:tc>
        <w:tc>
          <w:tcPr>
            <w:tcW w:w="160" w:type="dxa"/>
            <w:tcBorders>
              <w:top w:val="nil"/>
              <w:left w:val="nil"/>
              <w:bottom w:val="nil"/>
            </w:tcBorders>
            <w:vAlign w:val="center"/>
          </w:tcPr>
          <w:p w14:paraId="36B43842" w14:textId="77777777" w:rsidR="007F044B" w:rsidRPr="00884F8B" w:rsidRDefault="007F044B" w:rsidP="00CF01AF">
            <w:pPr>
              <w:widowControl w:val="0"/>
              <w:rPr>
                <w:rFonts w:asciiTheme="minorHAnsi" w:hAnsiTheme="minorHAnsi" w:cstheme="minorHAnsi"/>
                <w:b/>
                <w:color w:val="943634" w:themeColor="accent2" w:themeShade="BF"/>
                <w:szCs w:val="22"/>
              </w:rPr>
            </w:pPr>
          </w:p>
        </w:tc>
        <w:tc>
          <w:tcPr>
            <w:tcW w:w="7024" w:type="dxa"/>
            <w:gridSpan w:val="5"/>
          </w:tcPr>
          <w:p w14:paraId="3ADF1EA8" w14:textId="77777777" w:rsidR="007F044B" w:rsidRPr="00884F8B" w:rsidRDefault="007F044B" w:rsidP="00CF01AF">
            <w:pPr>
              <w:widowControl w:val="0"/>
              <w:rPr>
                <w:rFonts w:asciiTheme="minorHAnsi" w:hAnsiTheme="minorHAnsi" w:cstheme="minorHAnsi"/>
                <w:b/>
                <w:i/>
                <w:color w:val="943634" w:themeColor="accent2" w:themeShade="BF"/>
                <w:szCs w:val="22"/>
              </w:rPr>
            </w:pPr>
            <w:r w:rsidRPr="00884F8B">
              <w:rPr>
                <w:rFonts w:asciiTheme="minorHAnsi" w:hAnsiTheme="minorHAnsi" w:cstheme="minorHAnsi"/>
                <w:b/>
                <w:color w:val="943634" w:themeColor="accent2" w:themeShade="BF"/>
                <w:spacing w:val="-2"/>
                <w:szCs w:val="22"/>
              </w:rPr>
              <w:t>montant  T.V.A. comprise en dirhams</w:t>
            </w:r>
          </w:p>
        </w:tc>
        <w:tc>
          <w:tcPr>
            <w:tcW w:w="1276" w:type="dxa"/>
          </w:tcPr>
          <w:p w14:paraId="1CA7F557"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c>
          <w:tcPr>
            <w:tcW w:w="1134" w:type="dxa"/>
          </w:tcPr>
          <w:p w14:paraId="727BCA11" w14:textId="77777777" w:rsidR="007F044B" w:rsidRPr="00884F8B" w:rsidRDefault="007F044B" w:rsidP="00CF01AF">
            <w:pPr>
              <w:widowControl w:val="0"/>
              <w:jc w:val="center"/>
              <w:rPr>
                <w:rFonts w:asciiTheme="minorHAnsi" w:hAnsiTheme="minorHAnsi" w:cstheme="minorHAnsi"/>
                <w:b/>
                <w:i/>
                <w:color w:val="943634" w:themeColor="accent2" w:themeShade="BF"/>
                <w:szCs w:val="22"/>
              </w:rPr>
            </w:pPr>
          </w:p>
        </w:tc>
      </w:tr>
    </w:tbl>
    <w:p w14:paraId="3AFF7B05" w14:textId="77777777" w:rsidR="007F044B" w:rsidRPr="00DE6E45" w:rsidRDefault="007F044B" w:rsidP="007F044B">
      <w:pPr>
        <w:tabs>
          <w:tab w:val="left" w:pos="426"/>
        </w:tabs>
        <w:rPr>
          <w:rFonts w:asciiTheme="minorHAnsi" w:hAnsiTheme="minorHAnsi" w:cstheme="minorHAnsi"/>
          <w:b/>
          <w:iCs/>
          <w:szCs w:val="22"/>
        </w:rPr>
      </w:pPr>
    </w:p>
    <w:p w14:paraId="761F3A31" w14:textId="77777777" w:rsidR="007F044B" w:rsidRPr="00DE6E45" w:rsidRDefault="007F044B" w:rsidP="007F044B">
      <w:pPr>
        <w:tabs>
          <w:tab w:val="left" w:pos="426"/>
        </w:tabs>
        <w:rPr>
          <w:rFonts w:asciiTheme="minorHAnsi" w:hAnsiTheme="minorHAnsi" w:cstheme="minorHAnsi"/>
          <w:b/>
          <w:iCs/>
          <w:szCs w:val="22"/>
          <w:u w:val="single"/>
        </w:rPr>
      </w:pPr>
    </w:p>
    <w:p w14:paraId="27085FAA" w14:textId="77777777" w:rsidR="00B3614E" w:rsidRPr="00F22674" w:rsidRDefault="007F044B" w:rsidP="00D84EA8">
      <w:pPr>
        <w:pStyle w:val="Corpsdetexte"/>
        <w:widowControl w:val="0"/>
        <w:tabs>
          <w:tab w:val="left" w:pos="0"/>
          <w:tab w:val="left" w:pos="708"/>
          <w:tab w:val="left" w:pos="1416"/>
        </w:tabs>
        <w:ind w:hanging="142"/>
        <w:rPr>
          <w:rFonts w:asciiTheme="minorHAnsi" w:hAnsiTheme="minorHAnsi" w:cstheme="minorHAnsi"/>
          <w:iCs/>
          <w:szCs w:val="22"/>
        </w:rPr>
      </w:pPr>
      <w:r w:rsidRPr="00DE6E45">
        <w:rPr>
          <w:rFonts w:asciiTheme="minorHAnsi" w:hAnsiTheme="minorHAnsi" w:cstheme="minorHAnsi"/>
          <w:szCs w:val="22"/>
        </w:rPr>
        <w:t xml:space="preserve">  </w:t>
      </w:r>
      <w:r w:rsidR="00B3614E" w:rsidRPr="00F22674">
        <w:rPr>
          <w:rFonts w:asciiTheme="minorHAnsi" w:hAnsiTheme="minorHAnsi" w:cstheme="minorHAnsi"/>
          <w:iCs/>
          <w:szCs w:val="22"/>
        </w:rPr>
        <w:t>Le soumissionnaire ou le groupement soumissionnaire sont invités à se reporter aux dispositions de l’article 3 du présent CPS.</w:t>
      </w:r>
    </w:p>
    <w:p w14:paraId="074ACBF6" w14:textId="77777777" w:rsidR="00B3614E"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ab/>
      </w:r>
    </w:p>
    <w:p w14:paraId="5B7F4F9E"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Signatures</w:t>
      </w:r>
      <w:r w:rsidRPr="00F22674">
        <w:rPr>
          <w:rStyle w:val="Appelnotedebasdep"/>
          <w:rFonts w:asciiTheme="minorHAnsi" w:hAnsiTheme="minorHAnsi" w:cstheme="minorHAnsi"/>
          <w:szCs w:val="22"/>
        </w:rPr>
        <w:footnoteReference w:id="7"/>
      </w:r>
      <w:r w:rsidRPr="00F22674">
        <w:rPr>
          <w:rFonts w:asciiTheme="minorHAnsi" w:hAnsiTheme="minorHAnsi" w:cstheme="minorHAnsi"/>
          <w:iCs/>
          <w:szCs w:val="22"/>
        </w:rPr>
        <w:t xml:space="preserve">                               </w:t>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t xml:space="preserve">A: …………….., le …………………….. </w:t>
      </w:r>
      <w:r w:rsidRPr="00F22674">
        <w:rPr>
          <w:rFonts w:asciiTheme="minorHAnsi" w:hAnsiTheme="minorHAnsi" w:cstheme="minorHAnsi"/>
          <w:iCs/>
          <w:szCs w:val="22"/>
        </w:rPr>
        <w:tab/>
        <w:t xml:space="preserve">                </w:t>
      </w:r>
    </w:p>
    <w:p w14:paraId="2A1177CC"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p>
    <w:p w14:paraId="7B2D9A35" w14:textId="77777777" w:rsidR="00B3614E" w:rsidRPr="00F22674" w:rsidRDefault="00B3614E" w:rsidP="00B3614E">
      <w:pPr>
        <w:pStyle w:val="Corpsdetexte"/>
        <w:widowControl w:val="0"/>
        <w:tabs>
          <w:tab w:val="left" w:pos="0"/>
          <w:tab w:val="left" w:pos="708"/>
          <w:tab w:val="left" w:pos="1416"/>
        </w:tabs>
        <w:rPr>
          <w:rFonts w:asciiTheme="minorHAnsi" w:hAnsiTheme="minorHAnsi" w:cstheme="minorHAnsi"/>
          <w:iCs/>
          <w:szCs w:val="22"/>
        </w:rPr>
      </w:pP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r>
      <w:r w:rsidRPr="00F22674">
        <w:rPr>
          <w:rFonts w:asciiTheme="minorHAnsi" w:hAnsiTheme="minorHAnsi" w:cstheme="minorHAnsi"/>
          <w:iCs/>
          <w:szCs w:val="22"/>
        </w:rPr>
        <w:tab/>
        <w:t>Signature et cachet du Concurrent</w:t>
      </w:r>
    </w:p>
    <w:p w14:paraId="1F81DFF0" w14:textId="77777777" w:rsidR="007F044B" w:rsidRPr="00DE6E45" w:rsidRDefault="007F044B" w:rsidP="00B3614E">
      <w:pPr>
        <w:autoSpaceDE w:val="0"/>
        <w:autoSpaceDN w:val="0"/>
        <w:adjustRightInd w:val="0"/>
        <w:rPr>
          <w:rFonts w:asciiTheme="minorHAnsi" w:hAnsiTheme="minorHAnsi" w:cstheme="minorHAnsi"/>
          <w:b/>
          <w:bCs/>
          <w:i/>
          <w:iCs/>
          <w:szCs w:val="22"/>
        </w:rPr>
      </w:pPr>
    </w:p>
    <w:p w14:paraId="5478B741" w14:textId="77777777" w:rsidR="007F044B" w:rsidRPr="00DE6E45" w:rsidRDefault="007F044B"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361B13E0" w14:textId="77777777" w:rsidR="007F044B" w:rsidRPr="00DE6E45" w:rsidRDefault="007F044B"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47D65B5B" w14:textId="77777777" w:rsidR="007F044B" w:rsidRPr="00DE6E45" w:rsidRDefault="007F044B"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057B89E1" w14:textId="77777777" w:rsidR="007F044B" w:rsidRPr="00DE6E45" w:rsidRDefault="007F044B"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b/>
          <w:bCs/>
          <w:i/>
          <w:iCs/>
          <w:szCs w:val="22"/>
        </w:rPr>
      </w:pPr>
    </w:p>
    <w:p w14:paraId="6F652BB7" w14:textId="77777777" w:rsidR="009028E9" w:rsidRPr="00DE6E45" w:rsidRDefault="009028E9"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szCs w:val="22"/>
        </w:rPr>
      </w:pPr>
    </w:p>
    <w:p w14:paraId="174B076A" w14:textId="77777777" w:rsidR="001A142B" w:rsidRPr="00DE6E45" w:rsidRDefault="00632E26" w:rsidP="00C235B4">
      <w:pPr>
        <w:pStyle w:val="Corpsdetexte"/>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i/>
          <w:iCs/>
          <w:szCs w:val="22"/>
        </w:rPr>
      </w:pPr>
      <w:r w:rsidRPr="00DE6E45" w:rsidDel="00632E26">
        <w:rPr>
          <w:rFonts w:asciiTheme="minorHAnsi" w:hAnsiTheme="minorHAnsi" w:cstheme="minorHAnsi"/>
          <w:szCs w:val="22"/>
        </w:rPr>
        <w:t xml:space="preserve"> </w:t>
      </w:r>
    </w:p>
    <w:p w14:paraId="346831C5" w14:textId="77777777" w:rsidR="001A142B" w:rsidRPr="00DE6E45" w:rsidRDefault="001A142B" w:rsidP="001A142B">
      <w:pPr>
        <w:pStyle w:val="Corpsdetexte3"/>
        <w:widowControl w:val="0"/>
        <w:jc w:val="center"/>
        <w:rPr>
          <w:rFonts w:asciiTheme="minorHAnsi" w:hAnsiTheme="minorHAnsi" w:cstheme="minorHAnsi"/>
          <w:sz w:val="22"/>
          <w:szCs w:val="22"/>
        </w:rPr>
      </w:pPr>
    </w:p>
    <w:p w14:paraId="1C4A1841" w14:textId="77777777" w:rsidR="007F044B" w:rsidRPr="00DE6E45" w:rsidRDefault="007F044B" w:rsidP="001A142B">
      <w:pPr>
        <w:pStyle w:val="Corpsdetexte3"/>
        <w:widowControl w:val="0"/>
        <w:jc w:val="center"/>
        <w:rPr>
          <w:rFonts w:asciiTheme="minorHAnsi" w:hAnsiTheme="minorHAnsi" w:cstheme="minorHAnsi"/>
          <w:sz w:val="22"/>
          <w:szCs w:val="22"/>
        </w:rPr>
      </w:pPr>
    </w:p>
    <w:p w14:paraId="6191263D" w14:textId="77777777" w:rsidR="007F044B" w:rsidRPr="00DE6E45" w:rsidRDefault="007F044B" w:rsidP="001A142B">
      <w:pPr>
        <w:pStyle w:val="Corpsdetexte3"/>
        <w:widowControl w:val="0"/>
        <w:jc w:val="center"/>
        <w:rPr>
          <w:rFonts w:asciiTheme="minorHAnsi" w:hAnsiTheme="minorHAnsi" w:cstheme="minorHAnsi"/>
          <w:sz w:val="22"/>
          <w:szCs w:val="22"/>
        </w:rPr>
      </w:pPr>
    </w:p>
    <w:p w14:paraId="1874EDF2" w14:textId="77777777" w:rsidR="007F044B" w:rsidRPr="00DE6E45" w:rsidRDefault="007F044B" w:rsidP="001A142B">
      <w:pPr>
        <w:pStyle w:val="Corpsdetexte3"/>
        <w:widowControl w:val="0"/>
        <w:jc w:val="center"/>
        <w:rPr>
          <w:rFonts w:asciiTheme="minorHAnsi" w:hAnsiTheme="minorHAnsi" w:cstheme="minorHAnsi"/>
          <w:sz w:val="22"/>
          <w:szCs w:val="22"/>
        </w:rPr>
      </w:pPr>
    </w:p>
    <w:p w14:paraId="58D91316" w14:textId="77777777" w:rsidR="007F044B" w:rsidRPr="00DE6E45" w:rsidRDefault="007F044B" w:rsidP="001A142B">
      <w:pPr>
        <w:pStyle w:val="Corpsdetexte3"/>
        <w:widowControl w:val="0"/>
        <w:jc w:val="center"/>
        <w:rPr>
          <w:rFonts w:asciiTheme="minorHAnsi" w:hAnsiTheme="minorHAnsi" w:cstheme="minorHAnsi"/>
          <w:sz w:val="22"/>
          <w:szCs w:val="22"/>
        </w:rPr>
      </w:pPr>
    </w:p>
    <w:p w14:paraId="1ABE1959" w14:textId="77777777" w:rsidR="007F044B" w:rsidRPr="00DE6E45" w:rsidRDefault="007F044B" w:rsidP="001A142B">
      <w:pPr>
        <w:pStyle w:val="Corpsdetexte3"/>
        <w:widowControl w:val="0"/>
        <w:jc w:val="center"/>
        <w:rPr>
          <w:rFonts w:asciiTheme="minorHAnsi" w:hAnsiTheme="minorHAnsi" w:cstheme="minorHAnsi"/>
          <w:sz w:val="22"/>
          <w:szCs w:val="22"/>
        </w:rPr>
      </w:pPr>
    </w:p>
    <w:p w14:paraId="09DF2375" w14:textId="77777777" w:rsidR="007F044B" w:rsidRPr="00DE6E45" w:rsidRDefault="007F044B" w:rsidP="001A142B">
      <w:pPr>
        <w:pStyle w:val="Corpsdetexte3"/>
        <w:widowControl w:val="0"/>
        <w:jc w:val="center"/>
        <w:rPr>
          <w:rFonts w:asciiTheme="minorHAnsi" w:hAnsiTheme="minorHAnsi" w:cstheme="minorHAnsi"/>
          <w:sz w:val="22"/>
          <w:szCs w:val="22"/>
        </w:rPr>
      </w:pPr>
    </w:p>
    <w:p w14:paraId="505FF4DA" w14:textId="77777777" w:rsidR="007F044B" w:rsidRPr="00DE6E45" w:rsidRDefault="007F044B" w:rsidP="001A142B">
      <w:pPr>
        <w:pStyle w:val="Corpsdetexte3"/>
        <w:widowControl w:val="0"/>
        <w:jc w:val="center"/>
        <w:rPr>
          <w:rFonts w:asciiTheme="minorHAnsi" w:hAnsiTheme="minorHAnsi" w:cstheme="minorHAnsi"/>
          <w:sz w:val="22"/>
          <w:szCs w:val="22"/>
        </w:rPr>
      </w:pPr>
    </w:p>
    <w:p w14:paraId="0C4135A0" w14:textId="77777777" w:rsidR="007F044B" w:rsidRPr="00DE6E45" w:rsidRDefault="007F044B" w:rsidP="001A142B">
      <w:pPr>
        <w:pStyle w:val="Corpsdetexte3"/>
        <w:widowControl w:val="0"/>
        <w:jc w:val="center"/>
        <w:rPr>
          <w:rFonts w:asciiTheme="minorHAnsi" w:hAnsiTheme="minorHAnsi" w:cstheme="minorHAnsi"/>
          <w:sz w:val="22"/>
          <w:szCs w:val="22"/>
        </w:rPr>
      </w:pPr>
    </w:p>
    <w:p w14:paraId="3CB2FA37" w14:textId="77777777" w:rsidR="007F044B" w:rsidRPr="00DE6E45" w:rsidRDefault="007F044B" w:rsidP="001A142B">
      <w:pPr>
        <w:pStyle w:val="Corpsdetexte3"/>
        <w:widowControl w:val="0"/>
        <w:jc w:val="center"/>
        <w:rPr>
          <w:rFonts w:asciiTheme="minorHAnsi" w:hAnsiTheme="minorHAnsi" w:cstheme="minorHAnsi"/>
          <w:sz w:val="22"/>
          <w:szCs w:val="22"/>
        </w:rPr>
      </w:pPr>
    </w:p>
    <w:p w14:paraId="3935E793" w14:textId="77777777" w:rsidR="007F044B" w:rsidRPr="00DE6E45" w:rsidRDefault="007F044B" w:rsidP="001A142B">
      <w:pPr>
        <w:pStyle w:val="Corpsdetexte3"/>
        <w:widowControl w:val="0"/>
        <w:jc w:val="center"/>
        <w:rPr>
          <w:rFonts w:asciiTheme="minorHAnsi" w:hAnsiTheme="minorHAnsi" w:cstheme="minorHAnsi"/>
          <w:sz w:val="22"/>
          <w:szCs w:val="22"/>
        </w:rPr>
      </w:pPr>
    </w:p>
    <w:p w14:paraId="6401B2D7" w14:textId="77777777" w:rsidR="001A142B" w:rsidRPr="00DE6E45" w:rsidRDefault="0006222B" w:rsidP="001A142B">
      <w:pPr>
        <w:pStyle w:val="Corpsdetexte3"/>
        <w:widowControl w:val="0"/>
        <w:jc w:val="center"/>
        <w:rPr>
          <w:rFonts w:asciiTheme="minorHAnsi" w:hAnsiTheme="minorHAnsi" w:cstheme="minorHAnsi"/>
          <w:sz w:val="22"/>
          <w:szCs w:val="22"/>
        </w:rPr>
      </w:pPr>
      <w:r w:rsidRPr="00DE6E45">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260C430" wp14:editId="15534B31">
                <wp:simplePos x="0" y="0"/>
                <wp:positionH relativeFrom="column">
                  <wp:posOffset>114300</wp:posOffset>
                </wp:positionH>
                <wp:positionV relativeFrom="paragraph">
                  <wp:posOffset>2101850</wp:posOffset>
                </wp:positionV>
                <wp:extent cx="5334000" cy="1966595"/>
                <wp:effectExtent l="13970" t="6350" r="5080" b="8255"/>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000" cy="1966595"/>
                        </a:xfrm>
                        <a:prstGeom prst="rect">
                          <a:avLst/>
                        </a:prstGeom>
                        <a:extLst>
                          <a:ext uri="{AF507438-7753-43E0-B8FC-AC1667EBCBE1}">
                            <a14:hiddenEffects xmlns:a14="http://schemas.microsoft.com/office/drawing/2010/main">
                              <a:effectLst/>
                            </a14:hiddenEffects>
                          </a:ext>
                        </a:extLst>
                      </wps:spPr>
                      <wps:txbx>
                        <w:txbxContent>
                          <w:p w14:paraId="12D27414" w14:textId="77777777" w:rsidR="00645965" w:rsidRDefault="00645965" w:rsidP="0006222B">
                            <w:pPr>
                              <w:pStyle w:val="NormalWeb"/>
                              <w:spacing w:before="0" w:beforeAutospacing="0" w:after="0" w:afterAutospacing="0"/>
                              <w:jc w:val="center"/>
                            </w:pPr>
                            <w:proofErr w:type="gramStart"/>
                            <w:r w:rsidRPr="006A2D4A">
                              <w:rPr>
                                <w:rFonts w:ascii="Arial Black" w:hAnsi="Arial Black"/>
                                <w:outline/>
                                <w:color w:val="000000"/>
                                <w:sz w:val="108"/>
                                <w:szCs w:val="108"/>
                                <w14:textOutline w14:w="9525" w14:cap="flat" w14:cmpd="sng" w14:algn="ctr">
                                  <w14:solidFill>
                                    <w14:srgbClr w14:val="000000"/>
                                  </w14:solidFill>
                                  <w14:prstDash w14:val="solid"/>
                                  <w14:round/>
                                </w14:textOutline>
                                <w14:textFill>
                                  <w14:noFill/>
                                </w14:textFill>
                              </w:rPr>
                              <w:t>annexes</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0C430" id="WordArt 2" o:spid="_x0000_s1029" type="#_x0000_t202" style="position:absolute;left:0;text-align:left;margin-left:9pt;margin-top:165.5pt;width:420pt;height:1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" filled="f" stroked="f">
                <o:lock v:ext="edit" shapetype="t"/>
                <v:textbox style="mso-fit-shape-to-text:t">
                  <w:txbxContent>
                    <w:p w14:paraId="12D27414" w14:textId="77777777" w:rsidR="00645965" w:rsidRDefault="00645965" w:rsidP="0006222B">
                      <w:pPr>
                        <w:pStyle w:val="NormalWeb"/>
                        <w:spacing w:before="0" w:beforeAutospacing="0" w:after="0" w:afterAutospacing="0"/>
                        <w:jc w:val="center"/>
                      </w:pPr>
                      <w:proofErr w:type="gramStart"/>
                      <w:r w:rsidRPr="006A2D4A">
                        <w:rPr>
                          <w:rFonts w:ascii="Arial Black" w:hAnsi="Arial Black"/>
                          <w:outline/>
                          <w:color w:val="000000"/>
                          <w:sz w:val="108"/>
                          <w:szCs w:val="108"/>
                          <w14:textOutline w14:w="9525" w14:cap="flat" w14:cmpd="sng" w14:algn="ctr">
                            <w14:solidFill>
                              <w14:srgbClr w14:val="000000"/>
                            </w14:solidFill>
                            <w14:prstDash w14:val="solid"/>
                            <w14:round/>
                          </w14:textOutline>
                          <w14:textFill>
                            <w14:noFill/>
                          </w14:textFill>
                        </w:rPr>
                        <w:t>annexes</w:t>
                      </w:r>
                      <w:proofErr w:type="gramEnd"/>
                    </w:p>
                  </w:txbxContent>
                </v:textbox>
              </v:shape>
            </w:pict>
          </mc:Fallback>
        </mc:AlternateContent>
      </w:r>
    </w:p>
    <w:p w14:paraId="2EBBCD3A" w14:textId="77777777" w:rsidR="001A142B" w:rsidRPr="00DE6E45" w:rsidRDefault="001A142B" w:rsidP="001A142B">
      <w:pPr>
        <w:pStyle w:val="Corpsdetexte3"/>
        <w:widowControl w:val="0"/>
        <w:jc w:val="center"/>
        <w:rPr>
          <w:rFonts w:asciiTheme="minorHAnsi" w:hAnsiTheme="minorHAnsi" w:cstheme="minorHAnsi"/>
          <w:sz w:val="22"/>
          <w:szCs w:val="22"/>
        </w:rPr>
      </w:pPr>
    </w:p>
    <w:p w14:paraId="75BCF91E" w14:textId="77777777" w:rsidR="001A142B" w:rsidRPr="00DE6E45" w:rsidRDefault="001A142B" w:rsidP="001A142B">
      <w:pPr>
        <w:pStyle w:val="Corpsdetexte3"/>
        <w:widowControl w:val="0"/>
        <w:jc w:val="center"/>
        <w:rPr>
          <w:rFonts w:asciiTheme="minorHAnsi" w:hAnsiTheme="minorHAnsi" w:cstheme="minorHAnsi"/>
          <w:sz w:val="22"/>
          <w:szCs w:val="22"/>
        </w:rPr>
      </w:pPr>
    </w:p>
    <w:p w14:paraId="6DADE5F0" w14:textId="77777777" w:rsidR="001A142B" w:rsidRPr="00DE6E45" w:rsidRDefault="001A142B" w:rsidP="001A142B">
      <w:pPr>
        <w:pStyle w:val="Corpsdetexte3"/>
        <w:widowControl w:val="0"/>
        <w:jc w:val="center"/>
        <w:rPr>
          <w:rFonts w:asciiTheme="minorHAnsi" w:hAnsiTheme="minorHAnsi" w:cstheme="minorHAnsi"/>
          <w:sz w:val="22"/>
          <w:szCs w:val="22"/>
        </w:rPr>
      </w:pPr>
    </w:p>
    <w:p w14:paraId="435B13B6" w14:textId="77777777" w:rsidR="001A142B" w:rsidRPr="00DE6E45" w:rsidRDefault="001A142B" w:rsidP="001A142B">
      <w:pPr>
        <w:pStyle w:val="Corpsdetexte3"/>
        <w:widowControl w:val="0"/>
        <w:jc w:val="center"/>
        <w:rPr>
          <w:rFonts w:asciiTheme="minorHAnsi" w:hAnsiTheme="minorHAnsi" w:cstheme="minorHAnsi"/>
          <w:sz w:val="22"/>
          <w:szCs w:val="22"/>
        </w:rPr>
      </w:pPr>
    </w:p>
    <w:p w14:paraId="180FF9C6" w14:textId="77777777" w:rsidR="001A142B" w:rsidRPr="00DE6E45" w:rsidRDefault="001A142B" w:rsidP="001A142B">
      <w:pPr>
        <w:pStyle w:val="Corpsdetexte3"/>
        <w:widowControl w:val="0"/>
        <w:jc w:val="center"/>
        <w:rPr>
          <w:rFonts w:asciiTheme="minorHAnsi" w:hAnsiTheme="minorHAnsi" w:cstheme="minorHAnsi"/>
          <w:sz w:val="22"/>
          <w:szCs w:val="22"/>
        </w:rPr>
      </w:pPr>
    </w:p>
    <w:p w14:paraId="37EDCD70" w14:textId="77777777" w:rsidR="001A142B" w:rsidRPr="00DE6E45" w:rsidRDefault="001A142B" w:rsidP="001A142B">
      <w:pPr>
        <w:pStyle w:val="Corpsdetexte3"/>
        <w:widowControl w:val="0"/>
        <w:jc w:val="center"/>
        <w:rPr>
          <w:rFonts w:asciiTheme="minorHAnsi" w:hAnsiTheme="minorHAnsi" w:cstheme="minorHAnsi"/>
          <w:sz w:val="22"/>
          <w:szCs w:val="22"/>
        </w:rPr>
      </w:pPr>
    </w:p>
    <w:p w14:paraId="38EF177B" w14:textId="77777777" w:rsidR="001A142B" w:rsidRPr="00DE6E45" w:rsidRDefault="001A142B" w:rsidP="001A142B">
      <w:pPr>
        <w:pStyle w:val="Corpsdetexte3"/>
        <w:widowControl w:val="0"/>
        <w:jc w:val="center"/>
        <w:rPr>
          <w:rFonts w:asciiTheme="minorHAnsi" w:hAnsiTheme="minorHAnsi" w:cstheme="minorHAnsi"/>
          <w:sz w:val="22"/>
          <w:szCs w:val="22"/>
        </w:rPr>
      </w:pPr>
    </w:p>
    <w:p w14:paraId="4764A2B3" w14:textId="77777777" w:rsidR="001A142B" w:rsidRPr="00DE6E45" w:rsidRDefault="001A142B" w:rsidP="001A142B">
      <w:pPr>
        <w:pStyle w:val="Corpsdetexte3"/>
        <w:widowControl w:val="0"/>
        <w:jc w:val="center"/>
        <w:rPr>
          <w:rFonts w:asciiTheme="minorHAnsi" w:hAnsiTheme="minorHAnsi" w:cstheme="minorHAnsi"/>
          <w:sz w:val="22"/>
          <w:szCs w:val="22"/>
        </w:rPr>
      </w:pPr>
    </w:p>
    <w:p w14:paraId="7AC27EC5" w14:textId="77777777" w:rsidR="001A142B" w:rsidRPr="00DE6E45" w:rsidRDefault="001A142B" w:rsidP="001A142B">
      <w:pPr>
        <w:pStyle w:val="Corpsdetexte3"/>
        <w:widowControl w:val="0"/>
        <w:jc w:val="center"/>
        <w:rPr>
          <w:rFonts w:asciiTheme="minorHAnsi" w:hAnsiTheme="minorHAnsi" w:cstheme="minorHAnsi"/>
          <w:sz w:val="22"/>
          <w:szCs w:val="22"/>
        </w:rPr>
      </w:pPr>
    </w:p>
    <w:p w14:paraId="1286524A" w14:textId="77777777" w:rsidR="001A142B" w:rsidRPr="00DE6E45" w:rsidRDefault="001A142B" w:rsidP="001A142B">
      <w:pPr>
        <w:pStyle w:val="Corpsdetexte3"/>
        <w:widowControl w:val="0"/>
        <w:jc w:val="center"/>
        <w:rPr>
          <w:rFonts w:asciiTheme="minorHAnsi" w:hAnsiTheme="minorHAnsi" w:cstheme="minorHAnsi"/>
          <w:sz w:val="22"/>
          <w:szCs w:val="22"/>
        </w:rPr>
      </w:pPr>
    </w:p>
    <w:p w14:paraId="460FAB23" w14:textId="77777777" w:rsidR="00FC5081" w:rsidRPr="00DE6E45" w:rsidRDefault="00FC5081" w:rsidP="001A142B">
      <w:pPr>
        <w:widowControl w:val="0"/>
        <w:jc w:val="center"/>
        <w:rPr>
          <w:rFonts w:asciiTheme="minorHAnsi" w:hAnsiTheme="minorHAnsi" w:cstheme="minorHAnsi"/>
          <w:szCs w:val="22"/>
        </w:rPr>
      </w:pPr>
    </w:p>
    <w:p w14:paraId="622537C7" w14:textId="77777777" w:rsidR="007F044B" w:rsidRPr="00DE6E45" w:rsidRDefault="007F044B" w:rsidP="001A142B">
      <w:pPr>
        <w:widowControl w:val="0"/>
        <w:jc w:val="center"/>
        <w:rPr>
          <w:rFonts w:asciiTheme="minorHAnsi" w:hAnsiTheme="minorHAnsi" w:cstheme="minorHAnsi"/>
          <w:szCs w:val="22"/>
        </w:rPr>
      </w:pPr>
    </w:p>
    <w:p w14:paraId="48D9B3DF" w14:textId="77777777" w:rsidR="00FC5081" w:rsidRPr="00DE6E45" w:rsidRDefault="00FC5081" w:rsidP="001A142B">
      <w:pPr>
        <w:widowControl w:val="0"/>
        <w:jc w:val="center"/>
        <w:rPr>
          <w:rFonts w:asciiTheme="minorHAnsi" w:hAnsiTheme="minorHAnsi" w:cstheme="minorHAnsi"/>
          <w:szCs w:val="22"/>
        </w:rPr>
      </w:pPr>
    </w:p>
    <w:p w14:paraId="62D63F09" w14:textId="77777777" w:rsidR="00FC5081" w:rsidRPr="00DE6E45" w:rsidRDefault="00FC5081" w:rsidP="008300CB">
      <w:pPr>
        <w:widowControl w:val="0"/>
        <w:tabs>
          <w:tab w:val="left" w:pos="1680"/>
        </w:tabs>
        <w:rPr>
          <w:rFonts w:asciiTheme="minorHAnsi" w:hAnsiTheme="minorHAnsi" w:cstheme="minorHAnsi"/>
          <w:szCs w:val="22"/>
        </w:rPr>
      </w:pPr>
      <w:r w:rsidRPr="00DE6E45">
        <w:rPr>
          <w:rFonts w:asciiTheme="minorHAnsi" w:hAnsiTheme="minorHAnsi" w:cstheme="minorHAnsi"/>
          <w:szCs w:val="22"/>
        </w:rPr>
        <w:tab/>
      </w:r>
    </w:p>
    <w:p w14:paraId="659FA5A6" w14:textId="77777777" w:rsidR="009B5DE7" w:rsidRPr="0015689E" w:rsidRDefault="001A142B" w:rsidP="009B5DE7">
      <w:pPr>
        <w:widowControl w:val="0"/>
        <w:jc w:val="center"/>
        <w:rPr>
          <w:rFonts w:asciiTheme="minorHAnsi" w:hAnsiTheme="minorHAnsi" w:cstheme="minorHAnsi"/>
          <w:b/>
          <w:bCs/>
          <w:szCs w:val="22"/>
        </w:rPr>
      </w:pPr>
      <w:r w:rsidRPr="00DE6E45">
        <w:rPr>
          <w:rFonts w:asciiTheme="minorHAnsi" w:hAnsiTheme="minorHAnsi" w:cstheme="minorHAnsi"/>
          <w:szCs w:val="22"/>
        </w:rPr>
        <w:br w:type="page"/>
      </w:r>
      <w:r w:rsidR="009B5DE7" w:rsidRPr="0015689E">
        <w:rPr>
          <w:rFonts w:asciiTheme="minorHAnsi" w:hAnsiTheme="minorHAnsi" w:cstheme="minorHAnsi"/>
          <w:b/>
          <w:bCs/>
          <w:szCs w:val="22"/>
        </w:rPr>
        <w:lastRenderedPageBreak/>
        <w:t>ANNEXE 1 :</w:t>
      </w:r>
    </w:p>
    <w:p w14:paraId="38A2C6DE" w14:textId="77777777" w:rsidR="009B5DE7" w:rsidRPr="0015689E" w:rsidRDefault="009B5DE7" w:rsidP="009B5DE7">
      <w:pPr>
        <w:widowControl w:val="0"/>
        <w:jc w:val="center"/>
        <w:rPr>
          <w:rFonts w:asciiTheme="minorHAnsi" w:hAnsiTheme="minorHAnsi" w:cstheme="minorHAnsi"/>
          <w:b/>
          <w:bCs/>
          <w:color w:val="C00000"/>
          <w:szCs w:val="22"/>
        </w:rPr>
      </w:pPr>
      <w:r w:rsidRPr="0015689E">
        <w:rPr>
          <w:rFonts w:asciiTheme="minorHAnsi" w:hAnsiTheme="minorHAnsi" w:cstheme="minorHAnsi"/>
          <w:b/>
          <w:bCs/>
          <w:color w:val="C00000"/>
          <w:szCs w:val="22"/>
        </w:rPr>
        <w:t>Evaluation de la couverture des réseaux mobiles</w:t>
      </w:r>
    </w:p>
    <w:p w14:paraId="16DA6659" w14:textId="77777777" w:rsidR="009B5DE7" w:rsidRPr="00817AA7" w:rsidRDefault="009B5DE7" w:rsidP="009B5DE7">
      <w:pPr>
        <w:pStyle w:val="Titre1"/>
        <w:spacing w:after="240"/>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Préambule :</w:t>
      </w:r>
    </w:p>
    <w:p w14:paraId="5395316F"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On distingue quatre (4) types de mesures pour l’évaluation de la couverture des réseaux mobiles qui s’effectuent en quatre situations : Indoor, </w:t>
      </w:r>
      <w:proofErr w:type="spellStart"/>
      <w:r w:rsidRPr="00817AA7">
        <w:rPr>
          <w:rFonts w:asciiTheme="minorHAnsi" w:hAnsiTheme="minorHAnsi" w:cstheme="minorHAnsi"/>
          <w:color w:val="943634" w:themeColor="accent2" w:themeShade="BF"/>
          <w:szCs w:val="22"/>
        </w:rPr>
        <w:t>Outdoor</w:t>
      </w:r>
      <w:proofErr w:type="spellEnd"/>
      <w:r w:rsidRPr="00817AA7">
        <w:rPr>
          <w:rFonts w:asciiTheme="minorHAnsi" w:hAnsiTheme="minorHAnsi" w:cstheme="minorHAnsi"/>
          <w:color w:val="943634" w:themeColor="accent2" w:themeShade="BF"/>
          <w:szCs w:val="22"/>
        </w:rPr>
        <w:t xml:space="preserve"> et </w:t>
      </w:r>
      <w:proofErr w:type="spellStart"/>
      <w:r w:rsidRPr="00817AA7">
        <w:rPr>
          <w:rFonts w:asciiTheme="minorHAnsi" w:hAnsiTheme="minorHAnsi" w:cstheme="minorHAnsi"/>
          <w:color w:val="943634" w:themeColor="accent2" w:themeShade="BF"/>
          <w:szCs w:val="22"/>
        </w:rPr>
        <w:t>Incar</w:t>
      </w:r>
      <w:proofErr w:type="spellEnd"/>
      <w:r w:rsidRPr="00817AA7">
        <w:rPr>
          <w:rFonts w:asciiTheme="minorHAnsi" w:hAnsiTheme="minorHAnsi" w:cstheme="minorHAnsi"/>
          <w:color w:val="943634" w:themeColor="accent2" w:themeShade="BF"/>
          <w:szCs w:val="22"/>
        </w:rPr>
        <w:t xml:space="preserve"> avec antenne interne et </w:t>
      </w:r>
      <w:proofErr w:type="spellStart"/>
      <w:r w:rsidRPr="00817AA7">
        <w:rPr>
          <w:rFonts w:asciiTheme="minorHAnsi" w:hAnsiTheme="minorHAnsi" w:cstheme="minorHAnsi"/>
          <w:color w:val="943634" w:themeColor="accent2" w:themeShade="BF"/>
          <w:szCs w:val="22"/>
        </w:rPr>
        <w:t>Incar</w:t>
      </w:r>
      <w:proofErr w:type="spellEnd"/>
      <w:r w:rsidRPr="00817AA7">
        <w:rPr>
          <w:rFonts w:asciiTheme="minorHAnsi" w:hAnsiTheme="minorHAnsi" w:cstheme="minorHAnsi"/>
          <w:color w:val="943634" w:themeColor="accent2" w:themeShade="BF"/>
          <w:szCs w:val="22"/>
        </w:rPr>
        <w:t xml:space="preserve"> avec antenne externe. La répartition de l’échantillon de mesures en différentes combinaisons par types de mesures ou situation sera arrêtée par l’ANRT pour chaque commande.</w:t>
      </w:r>
    </w:p>
    <w:p w14:paraId="28FA8802" w14:textId="77777777" w:rsidR="009B5DE7" w:rsidRPr="00817AA7" w:rsidRDefault="009B5DE7" w:rsidP="009B5DE7">
      <w:pPr>
        <w:pStyle w:val="Titre1"/>
        <w:tabs>
          <w:tab w:val="num" w:pos="284"/>
        </w:tabs>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Mesure du niveau de champ :</w:t>
      </w:r>
    </w:p>
    <w:p w14:paraId="2E408FFE"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mesures de niveau de champ consistent à mesurer sur la voie balise le niveau de champ reçu par le mobile. En particulier, le niveau de champ est caractérisé par le niveau RSSI en 2G, par le niveau RSCP en 3G, par le niveau RSRP en 4G et par d’autres paramètres pour les futures technologies mobiles notamment la 5G. </w:t>
      </w:r>
    </w:p>
    <w:p w14:paraId="7DE0BFE3"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Du fait de la possibilité pour un mobile, lorsqu'il se trouve hors réseau, de se caler sur un autre réseau afin d'acheminer les appels d'urgence, il est nécessaire de s'assurer que les mesures de niveau de champ faites pour chaque réseau correspondent effectivement à ce réseau. </w:t>
      </w:r>
    </w:p>
    <w:p w14:paraId="38FE4049" w14:textId="77777777" w:rsidR="009B5DE7" w:rsidRPr="00817AA7" w:rsidRDefault="009B5DE7" w:rsidP="009B5DE7">
      <w:pPr>
        <w:pStyle w:val="Titre1"/>
        <w:tabs>
          <w:tab w:val="num" w:pos="284"/>
        </w:tabs>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Mesure des interférences (C/I) :</w:t>
      </w:r>
    </w:p>
    <w:p w14:paraId="0CF50617"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En plus de la mesure de niveau de champ, le protocole est complété par des mesures des interférences. Le prestataire est tenu de mesurer le ratio signal sur interférence (C/I) pour chaque type de technologie.</w:t>
      </w:r>
    </w:p>
    <w:p w14:paraId="63D60757" w14:textId="6EE662BD" w:rsidR="009B5DE7" w:rsidRPr="00817AA7" w:rsidRDefault="009B5DE7" w:rsidP="00245004">
      <w:pP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Mesure d’accessibilité :</w:t>
      </w:r>
    </w:p>
    <w:p w14:paraId="24E473D7"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Les types de tests d’accessibilité qui peuvent être réalisés sont :</w:t>
      </w:r>
    </w:p>
    <w:p w14:paraId="6B3CD3C6" w14:textId="77777777" w:rsidR="009B5DE7" w:rsidRPr="00817AA7" w:rsidRDefault="009B5DE7" w:rsidP="009B5DE7">
      <w:pPr>
        <w:pStyle w:val="Paragraphedeliste"/>
        <w:widowControl w:val="0"/>
        <w:numPr>
          <w:ilvl w:val="0"/>
          <w:numId w:val="55"/>
        </w:numPr>
        <w:spacing w:after="120"/>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Voix avec MOS : ce type de mesures consiste à lancer des communications de 2min et à vérifier leurs établissements (absence d’échec), leurs maintiens pendant 2min (absence de coupure). Pour chaque communication réussite, une note MOS (</w:t>
      </w:r>
      <w:proofErr w:type="spellStart"/>
      <w:r w:rsidRPr="00817AA7">
        <w:rPr>
          <w:rFonts w:asciiTheme="minorHAnsi" w:hAnsiTheme="minorHAnsi" w:cstheme="minorHAnsi"/>
          <w:color w:val="943634" w:themeColor="accent2" w:themeShade="BF"/>
          <w:sz w:val="22"/>
          <w:szCs w:val="22"/>
        </w:rPr>
        <w:t>Mean</w:t>
      </w:r>
      <w:proofErr w:type="spellEnd"/>
      <w:r w:rsidRPr="00817AA7">
        <w:rPr>
          <w:rFonts w:asciiTheme="minorHAnsi" w:hAnsiTheme="minorHAnsi" w:cstheme="minorHAnsi"/>
          <w:color w:val="943634" w:themeColor="accent2" w:themeShade="BF"/>
          <w:sz w:val="22"/>
          <w:szCs w:val="22"/>
        </w:rPr>
        <w:t xml:space="preserve"> Opinion Score) devra être relevée en utilisant l’algorithme POLQA. L'intervalle de temps séparant le relâchement d'une communication et le lancement de la tentative suivante est de 5 secondes. Plusieurs configurations de mesures peuvent être adoptées : Dual 2G/3G, Forcée 2G, Forcée 3G, Triple mode 2G/3G/4G ;</w:t>
      </w:r>
    </w:p>
    <w:p w14:paraId="52590280" w14:textId="77777777" w:rsidR="009B5DE7" w:rsidRPr="00817AA7" w:rsidRDefault="009B5DE7" w:rsidP="009B5DE7">
      <w:pPr>
        <w:pStyle w:val="Paragraphedeliste"/>
        <w:widowControl w:val="0"/>
        <w:numPr>
          <w:ilvl w:val="0"/>
          <w:numId w:val="55"/>
        </w:numPr>
        <w:spacing w:after="120"/>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Transfert de fichiers en modes FTP et HTTP : Une mesure consiste à tenter le téléchargement et l’envoie de fichiers en modes FTP et HTTP, de tailles adaptées à la technologie mesurée, hébergés au niveau des serveurs de l’ANRT. L’intervalle de temps séparant deux mesures consécutives est de 5 secondes Plusieurs configurations de mesures peuvent être adoptées : Forcée 3G, Triple mode 2G/3G/4G. les tailles de fichiers seront arrêtées par l’ANRT.</w:t>
      </w:r>
    </w:p>
    <w:p w14:paraId="147727B3"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mesures de couverture et d'accessibilité devront être réalisées simultanément. Le soumissionnaire doit détailler dans son offre le protocole de mesure d’accessibilité en </w:t>
      </w:r>
      <w:proofErr w:type="spellStart"/>
      <w:r w:rsidRPr="00817AA7">
        <w:rPr>
          <w:rFonts w:asciiTheme="minorHAnsi" w:hAnsiTheme="minorHAnsi" w:cstheme="minorHAnsi"/>
          <w:color w:val="943634" w:themeColor="accent2" w:themeShade="BF"/>
          <w:szCs w:val="22"/>
        </w:rPr>
        <w:t>Incar</w:t>
      </w:r>
      <w:proofErr w:type="spellEnd"/>
      <w:r w:rsidRPr="00817AA7">
        <w:rPr>
          <w:rFonts w:asciiTheme="minorHAnsi" w:hAnsiTheme="minorHAnsi" w:cstheme="minorHAnsi"/>
          <w:color w:val="943634" w:themeColor="accent2" w:themeShade="BF"/>
          <w:szCs w:val="22"/>
        </w:rPr>
        <w:t xml:space="preserve">, en Indoor et en </w:t>
      </w:r>
      <w:proofErr w:type="spellStart"/>
      <w:r w:rsidRPr="00817AA7">
        <w:rPr>
          <w:rFonts w:asciiTheme="minorHAnsi" w:hAnsiTheme="minorHAnsi" w:cstheme="minorHAnsi"/>
          <w:color w:val="943634" w:themeColor="accent2" w:themeShade="BF"/>
          <w:szCs w:val="22"/>
        </w:rPr>
        <w:t>Outdoor</w:t>
      </w:r>
      <w:proofErr w:type="spellEnd"/>
      <w:r w:rsidRPr="00817AA7">
        <w:rPr>
          <w:rFonts w:asciiTheme="minorHAnsi" w:hAnsiTheme="minorHAnsi" w:cstheme="minorHAnsi"/>
          <w:color w:val="943634" w:themeColor="accent2" w:themeShade="BF"/>
          <w:szCs w:val="22"/>
        </w:rPr>
        <w:t>, les indicateurs pertinents à relevés ainsi que les outils nécessaires à la réalisation de ces mesures.</w:t>
      </w:r>
    </w:p>
    <w:p w14:paraId="7CCBE496" w14:textId="6CA7B63C"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mesures de la couverture et d’accessibilité en </w:t>
      </w:r>
      <w:proofErr w:type="spellStart"/>
      <w:r w:rsidRPr="00817AA7">
        <w:rPr>
          <w:rFonts w:asciiTheme="minorHAnsi" w:hAnsiTheme="minorHAnsi" w:cstheme="minorHAnsi"/>
          <w:color w:val="943634" w:themeColor="accent2" w:themeShade="BF"/>
          <w:szCs w:val="22"/>
        </w:rPr>
        <w:t>Incar</w:t>
      </w:r>
      <w:proofErr w:type="spellEnd"/>
      <w:r w:rsidRPr="00817AA7">
        <w:rPr>
          <w:rFonts w:asciiTheme="minorHAnsi" w:hAnsiTheme="minorHAnsi" w:cstheme="minorHAnsi"/>
          <w:color w:val="943634" w:themeColor="accent2" w:themeShade="BF"/>
          <w:szCs w:val="22"/>
        </w:rPr>
        <w:t xml:space="preserve"> seront réalisées par des véhicules sans antenne extérieure à l’intérieur desquels la chaine de mesures lance automatiquement les mesures de couverture et d’accessibilité en se déplaçant aux conditions normales de circulation urbaine, routière ou autoroutière. La chaine de mesures doit éviter de générer des trous importants dans les mesures. Les axes doivent être parcourus de bout en bout, en respectant les conditions normales de circulation. Il sera aussi demandé d’effectuer des mesures sur les axes ferroviaires, </w:t>
      </w:r>
      <w:r w:rsidR="00267EBA" w:rsidRPr="00817AA7">
        <w:rPr>
          <w:rFonts w:asciiTheme="minorHAnsi" w:hAnsiTheme="minorHAnsi" w:cstheme="minorHAnsi"/>
          <w:color w:val="943634" w:themeColor="accent2" w:themeShade="BF"/>
          <w:szCs w:val="22"/>
        </w:rPr>
        <w:t>Tramway</w:t>
      </w:r>
      <w:r w:rsidRPr="00817AA7">
        <w:rPr>
          <w:rFonts w:asciiTheme="minorHAnsi" w:hAnsiTheme="minorHAnsi" w:cstheme="minorHAnsi"/>
          <w:color w:val="943634" w:themeColor="accent2" w:themeShade="BF"/>
          <w:szCs w:val="22"/>
        </w:rPr>
        <w:t xml:space="preserve"> et TGV.</w:t>
      </w:r>
    </w:p>
    <w:p w14:paraId="5A8834B9"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mesures de la couverture et d’accessibilité en Indoor et en </w:t>
      </w:r>
      <w:proofErr w:type="spellStart"/>
      <w:r w:rsidRPr="00817AA7">
        <w:rPr>
          <w:rFonts w:asciiTheme="minorHAnsi" w:hAnsiTheme="minorHAnsi" w:cstheme="minorHAnsi"/>
          <w:color w:val="943634" w:themeColor="accent2" w:themeShade="BF"/>
          <w:szCs w:val="22"/>
        </w:rPr>
        <w:t>Outdoor</w:t>
      </w:r>
      <w:proofErr w:type="spellEnd"/>
      <w:r w:rsidRPr="00817AA7">
        <w:rPr>
          <w:rFonts w:asciiTheme="minorHAnsi" w:hAnsiTheme="minorHAnsi" w:cstheme="minorHAnsi"/>
          <w:color w:val="943634" w:themeColor="accent2" w:themeShade="BF"/>
          <w:szCs w:val="22"/>
        </w:rPr>
        <w:t xml:space="preserve"> seront réalisées par des enquêteurs munis d’une chaine de mesures portative permettant la collecte et l’analyse des données </w:t>
      </w:r>
      <w:r w:rsidRPr="00817AA7">
        <w:rPr>
          <w:rFonts w:asciiTheme="minorHAnsi" w:hAnsiTheme="minorHAnsi" w:cstheme="minorHAnsi"/>
          <w:color w:val="943634" w:themeColor="accent2" w:themeShade="BF"/>
          <w:szCs w:val="22"/>
        </w:rPr>
        <w:lastRenderedPageBreak/>
        <w:t xml:space="preserve">L3. Les sites objets des mesures Indoor et </w:t>
      </w:r>
      <w:proofErr w:type="spellStart"/>
      <w:r w:rsidRPr="00817AA7">
        <w:rPr>
          <w:rFonts w:asciiTheme="minorHAnsi" w:hAnsiTheme="minorHAnsi" w:cstheme="minorHAnsi"/>
          <w:color w:val="943634" w:themeColor="accent2" w:themeShade="BF"/>
          <w:szCs w:val="22"/>
        </w:rPr>
        <w:t>Outdoor</w:t>
      </w:r>
      <w:proofErr w:type="spellEnd"/>
      <w:r w:rsidRPr="00817AA7">
        <w:rPr>
          <w:rFonts w:asciiTheme="minorHAnsi" w:hAnsiTheme="minorHAnsi" w:cstheme="minorHAnsi"/>
          <w:color w:val="943634" w:themeColor="accent2" w:themeShade="BF"/>
          <w:szCs w:val="22"/>
        </w:rPr>
        <w:t xml:space="preserve"> seront arrêtés par l’ANRT.</w:t>
      </w:r>
    </w:p>
    <w:p w14:paraId="6FBBE477" w14:textId="1766CDB2"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traces radio des mesures doivent être enregistrées et analysées. Ces traces incluent tous les messages niveau 3 (Layer 3), et permettent de fournir les détails de la communication (CID, LAC, voisines, </w:t>
      </w:r>
      <w:proofErr w:type="spellStart"/>
      <w:r w:rsidRPr="00817AA7">
        <w:rPr>
          <w:rFonts w:asciiTheme="minorHAnsi" w:hAnsiTheme="minorHAnsi" w:cstheme="minorHAnsi"/>
          <w:color w:val="943634" w:themeColor="accent2" w:themeShade="BF"/>
          <w:szCs w:val="22"/>
        </w:rPr>
        <w:t>Rxlev</w:t>
      </w:r>
      <w:proofErr w:type="spellEnd"/>
      <w:r w:rsidRPr="00817AA7">
        <w:rPr>
          <w:rFonts w:asciiTheme="minorHAnsi" w:hAnsiTheme="minorHAnsi" w:cstheme="minorHAnsi"/>
          <w:color w:val="943634" w:themeColor="accent2" w:themeShade="BF"/>
          <w:szCs w:val="22"/>
        </w:rPr>
        <w:t xml:space="preserve">, </w:t>
      </w:r>
      <w:proofErr w:type="spellStart"/>
      <w:r w:rsidRPr="00817AA7">
        <w:rPr>
          <w:rFonts w:asciiTheme="minorHAnsi" w:hAnsiTheme="minorHAnsi" w:cstheme="minorHAnsi"/>
          <w:color w:val="943634" w:themeColor="accent2" w:themeShade="BF"/>
          <w:szCs w:val="22"/>
        </w:rPr>
        <w:t>RxQual</w:t>
      </w:r>
      <w:proofErr w:type="spellEnd"/>
      <w:r w:rsidRPr="00817AA7">
        <w:rPr>
          <w:rFonts w:asciiTheme="minorHAnsi" w:hAnsiTheme="minorHAnsi" w:cstheme="minorHAnsi"/>
          <w:color w:val="943634" w:themeColor="accent2" w:themeShade="BF"/>
          <w:szCs w:val="22"/>
        </w:rPr>
        <w:t>, RSCP, EC/N0…). Les fichiers de trace doivent être géoréférencés en latitude/longitude en format WGS84 degré décimal. Ces fichiers feront partie des livrables.</w:t>
      </w:r>
    </w:p>
    <w:p w14:paraId="1641BF14"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L’ANRT peut exiger que, pour certains sites critiques, les parcours de mesures soient réalisés en Busy </w:t>
      </w:r>
      <w:proofErr w:type="spellStart"/>
      <w:r w:rsidRPr="00817AA7">
        <w:rPr>
          <w:rFonts w:asciiTheme="minorHAnsi" w:hAnsiTheme="minorHAnsi" w:cstheme="minorHAnsi"/>
          <w:color w:val="943634" w:themeColor="accent2" w:themeShade="BF"/>
          <w:szCs w:val="22"/>
        </w:rPr>
        <w:t>hour</w:t>
      </w:r>
      <w:proofErr w:type="spellEnd"/>
      <w:r w:rsidRPr="00817AA7">
        <w:rPr>
          <w:rFonts w:asciiTheme="minorHAnsi" w:hAnsiTheme="minorHAnsi" w:cstheme="minorHAnsi"/>
          <w:color w:val="943634" w:themeColor="accent2" w:themeShade="BF"/>
          <w:szCs w:val="22"/>
        </w:rPr>
        <w:t xml:space="preserve"> (heure chargée du réseau). Les tranches horaires seront arrêtées par L‘ANRT.</w:t>
      </w:r>
    </w:p>
    <w:p w14:paraId="41CA540D" w14:textId="77777777" w:rsidR="00AA4330" w:rsidRPr="00817AA7" w:rsidRDefault="000F7E88">
      <w:pPr>
        <w:spacing w:after="200" w:line="276" w:lineRule="auto"/>
        <w:jc w:val="left"/>
        <w:rPr>
          <w:rFonts w:asciiTheme="minorHAnsi" w:hAnsiTheme="minorHAnsi" w:cstheme="minorHAnsi"/>
          <w:b/>
          <w:bCs/>
          <w:color w:val="943634" w:themeColor="accent2" w:themeShade="BF"/>
          <w:szCs w:val="22"/>
        </w:rPr>
      </w:pPr>
      <w:r w:rsidRPr="00817AA7">
        <w:rPr>
          <w:rFonts w:asciiTheme="minorHAnsi" w:hAnsiTheme="minorHAnsi" w:cstheme="minorHAnsi"/>
          <w:b/>
          <w:bCs/>
          <w:color w:val="943634" w:themeColor="accent2" w:themeShade="BF"/>
          <w:szCs w:val="22"/>
        </w:rPr>
        <w:t>Evaluation de la couverture des localités rurales :</w:t>
      </w:r>
    </w:p>
    <w:p w14:paraId="6EB82649" w14:textId="78C291F2" w:rsidR="00AA4330" w:rsidRPr="00817AA7" w:rsidRDefault="00AA4330" w:rsidP="00414244">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Pour chaque localité à contrôler, le prestataire doit collecter toutes les données concernant l’état de couverture de la localité par tous les réseaux mobiles des télécommunications et pour toutes les technologies (2G, 3G, 4G,…) et tous les services (voix, data,…). </w:t>
      </w:r>
      <w:r w:rsidR="00414244" w:rsidRPr="00817AA7">
        <w:rPr>
          <w:rFonts w:asciiTheme="minorHAnsi" w:hAnsiTheme="minorHAnsi" w:cstheme="minorHAnsi"/>
          <w:color w:val="943634" w:themeColor="accent2" w:themeShade="BF"/>
          <w:szCs w:val="22"/>
        </w:rPr>
        <w:t>U</w:t>
      </w:r>
      <w:r w:rsidRPr="00817AA7">
        <w:rPr>
          <w:rFonts w:asciiTheme="minorHAnsi" w:hAnsiTheme="minorHAnsi" w:cstheme="minorHAnsi"/>
          <w:color w:val="943634" w:themeColor="accent2" w:themeShade="BF"/>
          <w:szCs w:val="22"/>
        </w:rPr>
        <w:t xml:space="preserve">n modèle </w:t>
      </w:r>
      <w:r w:rsidR="00414244" w:rsidRPr="00817AA7">
        <w:rPr>
          <w:rFonts w:asciiTheme="minorHAnsi" w:hAnsiTheme="minorHAnsi" w:cstheme="minorHAnsi"/>
          <w:color w:val="943634" w:themeColor="accent2" w:themeShade="BF"/>
          <w:szCs w:val="22"/>
        </w:rPr>
        <w:t>(</w:t>
      </w:r>
      <w:proofErr w:type="spellStart"/>
      <w:r w:rsidR="00414244" w:rsidRPr="00817AA7">
        <w:rPr>
          <w:rFonts w:asciiTheme="minorHAnsi" w:hAnsiTheme="minorHAnsi" w:cstheme="minorHAnsi"/>
          <w:color w:val="943634" w:themeColor="accent2" w:themeShade="BF"/>
          <w:szCs w:val="22"/>
        </w:rPr>
        <w:t>struture</w:t>
      </w:r>
      <w:proofErr w:type="spellEnd"/>
      <w:r w:rsidR="00414244" w:rsidRPr="00817AA7">
        <w:rPr>
          <w:rFonts w:asciiTheme="minorHAnsi" w:hAnsiTheme="minorHAnsi" w:cstheme="minorHAnsi"/>
          <w:color w:val="943634" w:themeColor="accent2" w:themeShade="BF"/>
          <w:szCs w:val="22"/>
        </w:rPr>
        <w:t xml:space="preserve">) </w:t>
      </w:r>
      <w:r w:rsidRPr="00817AA7">
        <w:rPr>
          <w:rFonts w:asciiTheme="minorHAnsi" w:hAnsiTheme="minorHAnsi" w:cstheme="minorHAnsi"/>
          <w:color w:val="943634" w:themeColor="accent2" w:themeShade="BF"/>
          <w:szCs w:val="22"/>
        </w:rPr>
        <w:t>contenant les données minimales à collecter </w:t>
      </w:r>
      <w:r w:rsidR="00414244" w:rsidRPr="00817AA7">
        <w:rPr>
          <w:rFonts w:asciiTheme="minorHAnsi" w:hAnsiTheme="minorHAnsi" w:cstheme="minorHAnsi"/>
          <w:color w:val="943634" w:themeColor="accent2" w:themeShade="BF"/>
          <w:szCs w:val="22"/>
        </w:rPr>
        <w:t>sera fixé par l’ANRT pour chaque commande partielle</w:t>
      </w:r>
      <w:r w:rsidRPr="00817AA7">
        <w:rPr>
          <w:rFonts w:asciiTheme="minorHAnsi" w:hAnsiTheme="minorHAnsi" w:cstheme="minorHAnsi"/>
          <w:color w:val="943634" w:themeColor="accent2" w:themeShade="BF"/>
          <w:szCs w:val="22"/>
        </w:rPr>
        <w:t>.</w:t>
      </w:r>
    </w:p>
    <w:p w14:paraId="316B3A00" w14:textId="538A100D" w:rsidR="00AA4330" w:rsidRPr="00817AA7" w:rsidRDefault="00AA4330" w:rsidP="00F41E04">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Pour les mesures d’accessibilité, le titulaire doit réaliser au moins dix (10) tentatives d’appels </w:t>
      </w:r>
      <w:r w:rsidR="00F41E04" w:rsidRPr="00817AA7">
        <w:rPr>
          <w:rFonts w:asciiTheme="minorHAnsi" w:hAnsiTheme="minorHAnsi" w:cstheme="minorHAnsi"/>
          <w:color w:val="943634" w:themeColor="accent2" w:themeShade="BF"/>
          <w:szCs w:val="22"/>
        </w:rPr>
        <w:t>pour chaque réseau (chaque opérateur et chaque technologie).</w:t>
      </w:r>
    </w:p>
    <w:p w14:paraId="23DE2B96" w14:textId="77777777" w:rsidR="00F41E04" w:rsidRDefault="00F41E04" w:rsidP="00AA4330">
      <w:pPr>
        <w:widowControl w:val="0"/>
        <w:rPr>
          <w:rFonts w:asciiTheme="minorHAnsi" w:hAnsiTheme="minorHAnsi" w:cstheme="minorHAnsi"/>
          <w:szCs w:val="22"/>
        </w:rPr>
      </w:pPr>
    </w:p>
    <w:p w14:paraId="367A1610" w14:textId="77777777" w:rsidR="00AA4330" w:rsidRDefault="00AA4330" w:rsidP="00AA4330">
      <w:pPr>
        <w:widowControl w:val="0"/>
        <w:rPr>
          <w:rFonts w:asciiTheme="minorHAnsi" w:hAnsiTheme="minorHAnsi" w:cstheme="minorHAnsi"/>
          <w:szCs w:val="22"/>
        </w:rPr>
        <w:sectPr w:rsidR="00AA4330" w:rsidSect="001B038C">
          <w:footerReference w:type="default" r:id="rId8"/>
          <w:pgSz w:w="11906" w:h="16838"/>
          <w:pgMar w:top="1134" w:right="1418" w:bottom="1134" w:left="1418" w:header="709" w:footer="709" w:gutter="0"/>
          <w:cols w:space="708"/>
          <w:docGrid w:linePitch="360"/>
        </w:sectPr>
      </w:pPr>
    </w:p>
    <w:p w14:paraId="503D31FB" w14:textId="3010FAE2" w:rsidR="0047064C" w:rsidRPr="0015689E" w:rsidRDefault="001A142B" w:rsidP="001A142B">
      <w:pPr>
        <w:widowControl w:val="0"/>
        <w:jc w:val="center"/>
        <w:rPr>
          <w:rFonts w:asciiTheme="minorHAnsi" w:hAnsiTheme="minorHAnsi" w:cstheme="minorHAnsi"/>
          <w:b/>
          <w:bCs/>
          <w:szCs w:val="22"/>
        </w:rPr>
      </w:pPr>
      <w:r w:rsidRPr="0015689E">
        <w:rPr>
          <w:rFonts w:asciiTheme="minorHAnsi" w:hAnsiTheme="minorHAnsi" w:cstheme="minorHAnsi"/>
          <w:b/>
          <w:bCs/>
          <w:szCs w:val="22"/>
        </w:rPr>
        <w:lastRenderedPageBreak/>
        <w:t xml:space="preserve">ANNEXE </w:t>
      </w:r>
      <w:r w:rsidR="009B5DE7" w:rsidRPr="0015689E">
        <w:rPr>
          <w:rFonts w:asciiTheme="minorHAnsi" w:hAnsiTheme="minorHAnsi" w:cstheme="minorHAnsi"/>
          <w:b/>
          <w:bCs/>
          <w:szCs w:val="22"/>
        </w:rPr>
        <w:t>2</w:t>
      </w:r>
      <w:r w:rsidRPr="0015689E">
        <w:rPr>
          <w:rFonts w:asciiTheme="minorHAnsi" w:hAnsiTheme="minorHAnsi" w:cstheme="minorHAnsi"/>
          <w:b/>
          <w:bCs/>
          <w:szCs w:val="22"/>
        </w:rPr>
        <w:t xml:space="preserve"> :</w:t>
      </w:r>
    </w:p>
    <w:p w14:paraId="56B351BC" w14:textId="77777777" w:rsidR="007C7875" w:rsidRPr="0015689E" w:rsidRDefault="007C7875" w:rsidP="00E70A22">
      <w:pPr>
        <w:widowControl w:val="0"/>
        <w:spacing w:after="0"/>
        <w:jc w:val="center"/>
        <w:rPr>
          <w:rFonts w:asciiTheme="minorHAnsi" w:hAnsiTheme="minorHAnsi" w:cstheme="minorHAnsi"/>
          <w:b/>
          <w:bCs/>
          <w:color w:val="C00000"/>
          <w:szCs w:val="22"/>
        </w:rPr>
      </w:pPr>
      <w:r w:rsidRPr="0015689E">
        <w:rPr>
          <w:rFonts w:asciiTheme="minorHAnsi" w:hAnsiTheme="minorHAnsi" w:cstheme="minorHAnsi"/>
          <w:b/>
          <w:bCs/>
          <w:color w:val="C00000"/>
          <w:szCs w:val="22"/>
        </w:rPr>
        <w:t>Protocole de mesures de la QoS Voix</w:t>
      </w:r>
    </w:p>
    <w:p w14:paraId="38537430" w14:textId="77777777" w:rsidR="007C7875" w:rsidRPr="0015689E" w:rsidRDefault="007C7875" w:rsidP="00E70A22">
      <w:pPr>
        <w:widowControl w:val="0"/>
        <w:spacing w:after="0"/>
        <w:jc w:val="center"/>
        <w:rPr>
          <w:rFonts w:asciiTheme="minorHAnsi" w:hAnsiTheme="minorHAnsi" w:cstheme="minorHAnsi"/>
          <w:b/>
          <w:bCs/>
          <w:color w:val="C00000"/>
          <w:szCs w:val="22"/>
        </w:rPr>
      </w:pPr>
      <w:proofErr w:type="gramStart"/>
      <w:r w:rsidRPr="0015689E">
        <w:rPr>
          <w:rFonts w:asciiTheme="minorHAnsi" w:hAnsiTheme="minorHAnsi" w:cstheme="minorHAnsi"/>
          <w:b/>
          <w:bCs/>
          <w:color w:val="C00000"/>
          <w:szCs w:val="22"/>
        </w:rPr>
        <w:t>dans</w:t>
      </w:r>
      <w:proofErr w:type="gramEnd"/>
      <w:r w:rsidRPr="0015689E">
        <w:rPr>
          <w:rFonts w:asciiTheme="minorHAnsi" w:hAnsiTheme="minorHAnsi" w:cstheme="minorHAnsi"/>
          <w:b/>
          <w:bCs/>
          <w:color w:val="C00000"/>
          <w:szCs w:val="22"/>
        </w:rPr>
        <w:t xml:space="preserve"> les réseaux mobiles</w:t>
      </w:r>
    </w:p>
    <w:p w14:paraId="749D1593" w14:textId="77777777" w:rsidR="007C7875" w:rsidRPr="0015689E" w:rsidRDefault="007C7875" w:rsidP="007C7875">
      <w:pPr>
        <w:widowControl w:val="0"/>
        <w:jc w:val="center"/>
        <w:rPr>
          <w:rFonts w:asciiTheme="minorHAnsi" w:hAnsiTheme="minorHAnsi" w:cstheme="minorHAnsi"/>
          <w:b/>
          <w:bCs/>
          <w:i/>
          <w:iCs/>
          <w:szCs w:val="22"/>
        </w:rPr>
      </w:pPr>
    </w:p>
    <w:p w14:paraId="495194D3" w14:textId="77777777" w:rsidR="007C7875" w:rsidRPr="00817AA7" w:rsidRDefault="007C7875" w:rsidP="007C7875">
      <w:pPr>
        <w:pStyle w:val="Titre1"/>
        <w:keepNext w:val="0"/>
        <w:widowControl w:val="0"/>
        <w:spacing w:after="0"/>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Préambule :</w:t>
      </w:r>
    </w:p>
    <w:p w14:paraId="59C73632" w14:textId="77777777" w:rsidR="007C7875" w:rsidRPr="00817AA7" w:rsidRDefault="007C7875" w:rsidP="007C7875">
      <w:pPr>
        <w:widowControl w:val="0"/>
        <w:rPr>
          <w:rFonts w:asciiTheme="minorHAnsi" w:hAnsiTheme="minorHAnsi" w:cstheme="minorHAnsi"/>
          <w:color w:val="943634" w:themeColor="accent2" w:themeShade="BF"/>
          <w:szCs w:val="22"/>
        </w:rPr>
      </w:pPr>
    </w:p>
    <w:p w14:paraId="4A770A4F" w14:textId="77777777" w:rsidR="007C7875" w:rsidRPr="00817AA7" w:rsidRDefault="007C7875" w:rsidP="007C7875">
      <w:pPr>
        <w:widowControl w:val="0"/>
        <w:rPr>
          <w:rFonts w:asciiTheme="minorHAnsi" w:hAnsiTheme="minorHAnsi" w:cstheme="minorHAnsi"/>
          <w:color w:val="943634" w:themeColor="accent2" w:themeShade="BF"/>
          <w:szCs w:val="22"/>
        </w:rPr>
      </w:pPr>
      <w:bookmarkStart w:id="3" w:name="_Hlk24129272"/>
      <w:r w:rsidRPr="00817AA7">
        <w:rPr>
          <w:rFonts w:asciiTheme="minorHAnsi" w:hAnsiTheme="minorHAnsi" w:cstheme="minorHAnsi"/>
          <w:color w:val="943634" w:themeColor="accent2" w:themeShade="BF"/>
          <w:szCs w:val="22"/>
        </w:rPr>
        <w:t>Dans le cadre de ses missions</w:t>
      </w:r>
      <w:bookmarkEnd w:id="3"/>
      <w:r w:rsidRPr="00817AA7">
        <w:rPr>
          <w:rFonts w:asciiTheme="minorHAnsi" w:hAnsiTheme="minorHAnsi" w:cstheme="minorHAnsi"/>
          <w:color w:val="943634" w:themeColor="accent2" w:themeShade="BF"/>
          <w:szCs w:val="22"/>
        </w:rPr>
        <w:t>, l’ANRT mène des mesures de la QoS Voix en vue d’évaluer la qualité du service de la téléphonie fournie à travers les réseaux mobiles nationaux.</w:t>
      </w:r>
    </w:p>
    <w:p w14:paraId="53D352FD" w14:textId="77777777" w:rsidR="007C7875" w:rsidRPr="00817AA7" w:rsidRDefault="007C7875" w:rsidP="007C7875">
      <w:pPr>
        <w:widowControl w:val="0"/>
        <w:rPr>
          <w:rFonts w:asciiTheme="minorHAnsi" w:hAnsiTheme="minorHAnsi" w:cstheme="minorHAnsi"/>
          <w:color w:val="943634" w:themeColor="accent2" w:themeShade="BF"/>
          <w:szCs w:val="22"/>
        </w:rPr>
      </w:pPr>
    </w:p>
    <w:p w14:paraId="6D238907" w14:textId="77777777" w:rsidR="007C7875" w:rsidRPr="00817AA7" w:rsidRDefault="007C7875" w:rsidP="007C7875">
      <w:pPr>
        <w:widowControl w:val="0"/>
        <w:rPr>
          <w:rFonts w:asciiTheme="minorHAnsi" w:hAnsiTheme="minorHAnsi" w:cstheme="minorHAnsi"/>
          <w:color w:val="943634" w:themeColor="accent2" w:themeShade="BF"/>
          <w:szCs w:val="22"/>
        </w:rPr>
      </w:pPr>
      <w:bookmarkStart w:id="4" w:name="_Hlk24129179"/>
      <w:r w:rsidRPr="00817AA7">
        <w:rPr>
          <w:rFonts w:asciiTheme="minorHAnsi" w:hAnsiTheme="minorHAnsi" w:cstheme="minorHAnsi"/>
          <w:color w:val="943634" w:themeColor="accent2" w:themeShade="BF"/>
          <w:szCs w:val="22"/>
        </w:rPr>
        <w:t>Pour se faire, un protocole de mesures est mis en place à cet effet. Le présent document décrit ledit protocole. Ce dernier est mis à jour à chaque fois que nécessaire.</w:t>
      </w:r>
      <w:bookmarkEnd w:id="4"/>
    </w:p>
    <w:p w14:paraId="116726EC" w14:textId="77777777" w:rsidR="00E70A22" w:rsidRPr="00817AA7" w:rsidRDefault="00E70A22" w:rsidP="007C7875">
      <w:pPr>
        <w:widowControl w:val="0"/>
        <w:rPr>
          <w:rFonts w:asciiTheme="minorHAnsi" w:hAnsiTheme="minorHAnsi" w:cstheme="minorHAnsi"/>
          <w:color w:val="943634" w:themeColor="accent2" w:themeShade="BF"/>
          <w:szCs w:val="22"/>
        </w:rPr>
      </w:pPr>
    </w:p>
    <w:p w14:paraId="25518997" w14:textId="77777777" w:rsidR="007C7875" w:rsidRPr="00817AA7" w:rsidRDefault="007C7875" w:rsidP="007C7875">
      <w:pPr>
        <w:pStyle w:val="Titre1"/>
        <w:keepNext w:val="0"/>
        <w:widowControl w:val="0"/>
        <w:tabs>
          <w:tab w:val="num" w:pos="0"/>
        </w:tabs>
        <w:spacing w:before="0" w:after="0"/>
        <w:ind w:left="284" w:hanging="284"/>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Méthodologie des mesures :</w:t>
      </w:r>
    </w:p>
    <w:p w14:paraId="44182372" w14:textId="77777777" w:rsidR="007C7875" w:rsidRPr="00817AA7" w:rsidRDefault="007C7875" w:rsidP="007C7875">
      <w:pPr>
        <w:widowControl w:val="0"/>
        <w:rPr>
          <w:rFonts w:asciiTheme="minorHAnsi" w:hAnsiTheme="minorHAnsi" w:cstheme="minorHAnsi"/>
          <w:color w:val="943634" w:themeColor="accent2" w:themeShade="BF"/>
          <w:szCs w:val="22"/>
        </w:rPr>
      </w:pPr>
    </w:p>
    <w:p w14:paraId="6D14B217"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mesures de la QoS Voix sont réalisées par des enquêteurs en utilisant des </w:t>
      </w:r>
      <w:r w:rsidRPr="00817AA7">
        <w:rPr>
          <w:rFonts w:asciiTheme="minorHAnsi" w:hAnsiTheme="minorHAnsi" w:cstheme="minorHAnsi"/>
          <w:color w:val="943634" w:themeColor="accent2" w:themeShade="BF"/>
        </w:rPr>
        <w:t>terminaux</w:t>
      </w:r>
      <w:r w:rsidRPr="00817AA7">
        <w:rPr>
          <w:rFonts w:asciiTheme="minorHAnsi" w:hAnsiTheme="minorHAnsi" w:cstheme="minorHAnsi"/>
          <w:color w:val="943634" w:themeColor="accent2" w:themeShade="BF"/>
          <w:szCs w:val="22"/>
        </w:rPr>
        <w:t xml:space="preserve"> connectés directement au réseau de l’opérateur concerné. </w:t>
      </w:r>
    </w:p>
    <w:p w14:paraId="4E0108DA" w14:textId="77777777" w:rsidR="007C7875" w:rsidRPr="00817AA7" w:rsidRDefault="007C7875" w:rsidP="007C7875">
      <w:pPr>
        <w:widowControl w:val="0"/>
        <w:rPr>
          <w:rFonts w:asciiTheme="minorHAnsi" w:hAnsiTheme="minorHAnsi" w:cstheme="minorHAnsi"/>
          <w:color w:val="943634" w:themeColor="accent2" w:themeShade="BF"/>
        </w:rPr>
      </w:pPr>
    </w:p>
    <w:p w14:paraId="18BD6DA3"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Ces enquêteurs émettent et reçoivent des appels entre eux et vérifient l’aboutissement de l’appel (absence d’échec), le maintien de la communication (absence de coupure) et évaluent la qualité auditive de la communication.</w:t>
      </w:r>
    </w:p>
    <w:p w14:paraId="3623C2E8" w14:textId="77777777" w:rsidR="007C7875" w:rsidRPr="00817AA7" w:rsidRDefault="007C7875" w:rsidP="007C7875">
      <w:pPr>
        <w:widowControl w:val="0"/>
        <w:rPr>
          <w:rFonts w:asciiTheme="minorHAnsi" w:hAnsiTheme="minorHAnsi" w:cstheme="minorHAnsi"/>
          <w:color w:val="943634" w:themeColor="accent2" w:themeShade="BF"/>
          <w:szCs w:val="22"/>
        </w:rPr>
      </w:pPr>
    </w:p>
    <w:tbl>
      <w:tblPr>
        <w:tblStyle w:val="Grilledutableau"/>
        <w:tblW w:w="0" w:type="auto"/>
        <w:tblLook w:val="04A0" w:firstRow="1" w:lastRow="0" w:firstColumn="1" w:lastColumn="0" w:noHBand="0" w:noVBand="1"/>
      </w:tblPr>
      <w:tblGrid>
        <w:gridCol w:w="9060"/>
      </w:tblGrid>
      <w:tr w:rsidR="007C7875" w:rsidRPr="00817AA7" w14:paraId="515B4DDF" w14:textId="77777777" w:rsidTr="00C91671">
        <w:trPr>
          <w:trHeight w:val="2694"/>
        </w:trPr>
        <w:tc>
          <w:tcPr>
            <w:tcW w:w="9060" w:type="dxa"/>
            <w:vAlign w:val="center"/>
          </w:tcPr>
          <w:p w14:paraId="14F91D12" w14:textId="77777777" w:rsidR="007C7875" w:rsidRPr="00817AA7" w:rsidRDefault="007C7875" w:rsidP="00C91671">
            <w:pPr>
              <w:widowControl w:val="0"/>
              <w:jc w:val="center"/>
              <w:rPr>
                <w:rFonts w:asciiTheme="minorHAnsi" w:hAnsiTheme="minorHAnsi" w:cstheme="minorHAnsi"/>
                <w:color w:val="943634" w:themeColor="accent2" w:themeShade="BF"/>
                <w:szCs w:val="22"/>
                <w:highlight w:val="yellow"/>
              </w:rPr>
            </w:pPr>
            <w:r w:rsidRPr="00817AA7">
              <w:rPr>
                <w:rFonts w:asciiTheme="minorHAnsi" w:hAnsiTheme="minorHAnsi" w:cstheme="minorHAnsi"/>
                <w:color w:val="943634" w:themeColor="accent2" w:themeShade="BF"/>
                <w:szCs w:val="22"/>
              </w:rPr>
              <w:object w:dxaOrig="11385" w:dyaOrig="3495" w14:anchorId="293CF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13.95pt" o:ole="">
                  <v:imagedata r:id="rId9" o:title="" croptop="7085f" cropbottom="4959f" cropleft="1302f"/>
                </v:shape>
                <o:OLEObject Type="Embed" ProgID="PBrush" ShapeID="_x0000_i1025" DrawAspect="Content" ObjectID="_1641215453" r:id="rId10"/>
              </w:object>
            </w:r>
          </w:p>
          <w:p w14:paraId="13341D78" w14:textId="77777777" w:rsidR="007C7875" w:rsidRPr="00817AA7" w:rsidRDefault="007C7875" w:rsidP="00C91671">
            <w:pPr>
              <w:widowControl w:val="0"/>
              <w:jc w:val="center"/>
              <w:rPr>
                <w:rFonts w:asciiTheme="minorHAnsi" w:hAnsiTheme="minorHAnsi" w:cstheme="minorHAnsi"/>
                <w:b/>
                <w:bCs/>
                <w:color w:val="943634" w:themeColor="accent2" w:themeShade="BF"/>
                <w:szCs w:val="22"/>
              </w:rPr>
            </w:pPr>
            <w:r w:rsidRPr="00817AA7">
              <w:rPr>
                <w:rFonts w:asciiTheme="minorHAnsi" w:hAnsiTheme="minorHAnsi" w:cstheme="minorHAnsi"/>
                <w:b/>
                <w:bCs/>
                <w:color w:val="943634" w:themeColor="accent2" w:themeShade="BF"/>
                <w:szCs w:val="22"/>
              </w:rPr>
              <w:t>Schéma synoptique des tests QoS Voix</w:t>
            </w:r>
          </w:p>
        </w:tc>
      </w:tr>
    </w:tbl>
    <w:p w14:paraId="36C75694" w14:textId="77777777" w:rsidR="007C7875" w:rsidRPr="00817AA7" w:rsidRDefault="007C7875" w:rsidP="007C7875">
      <w:pPr>
        <w:widowControl w:val="0"/>
        <w:rPr>
          <w:rFonts w:asciiTheme="minorHAnsi" w:hAnsiTheme="minorHAnsi" w:cstheme="minorHAnsi"/>
          <w:color w:val="943634" w:themeColor="accent2" w:themeShade="BF"/>
          <w:szCs w:val="22"/>
        </w:rPr>
      </w:pPr>
    </w:p>
    <w:p w14:paraId="18513B31" w14:textId="77777777" w:rsidR="007C7875" w:rsidRPr="00817AA7" w:rsidRDefault="007C7875" w:rsidP="007C7875">
      <w:pPr>
        <w:pStyle w:val="Titre1"/>
        <w:keepNext w:val="0"/>
        <w:widowControl w:val="0"/>
        <w:tabs>
          <w:tab w:val="num" w:pos="284"/>
        </w:tabs>
        <w:spacing w:before="0" w:after="0"/>
        <w:ind w:left="288" w:hanging="288"/>
        <w:jc w:val="both"/>
        <w:rPr>
          <w:rFonts w:asciiTheme="minorHAnsi" w:hAnsiTheme="minorHAnsi" w:cstheme="minorHAnsi"/>
          <w:color w:val="943634" w:themeColor="accent2" w:themeShade="BF"/>
          <w:sz w:val="22"/>
          <w:szCs w:val="22"/>
        </w:rPr>
      </w:pPr>
      <w:bookmarkStart w:id="5" w:name="_Toc488063571"/>
      <w:bookmarkStart w:id="6" w:name="_Toc510711887"/>
      <w:bookmarkStart w:id="7" w:name="_Toc5889350"/>
      <w:r w:rsidRPr="00817AA7">
        <w:rPr>
          <w:rFonts w:asciiTheme="minorHAnsi" w:hAnsiTheme="minorHAnsi" w:cstheme="minorHAnsi"/>
          <w:color w:val="943634" w:themeColor="accent2" w:themeShade="BF"/>
          <w:sz w:val="22"/>
          <w:szCs w:val="22"/>
        </w:rPr>
        <w:t>Technologies cibles des réseaux mobiles :</w:t>
      </w:r>
    </w:p>
    <w:p w14:paraId="037123C6"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mesures voix sont réalisées pour les </w:t>
      </w:r>
      <w:r w:rsidRPr="00817AA7">
        <w:rPr>
          <w:rFonts w:asciiTheme="minorHAnsi" w:hAnsiTheme="minorHAnsi" w:cstheme="minorHAnsi"/>
          <w:color w:val="943634" w:themeColor="accent2" w:themeShade="BF"/>
        </w:rPr>
        <w:t xml:space="preserve">différentes </w:t>
      </w:r>
      <w:r w:rsidRPr="00817AA7">
        <w:rPr>
          <w:rFonts w:asciiTheme="minorHAnsi" w:hAnsiTheme="minorHAnsi" w:cstheme="minorHAnsi"/>
          <w:color w:val="943634" w:themeColor="accent2" w:themeShade="BF"/>
          <w:szCs w:val="22"/>
        </w:rPr>
        <w:t xml:space="preserve">technologies en </w:t>
      </w:r>
      <w:r w:rsidRPr="00817AA7">
        <w:rPr>
          <w:rFonts w:asciiTheme="minorHAnsi" w:hAnsiTheme="minorHAnsi" w:cstheme="minorHAnsi"/>
          <w:color w:val="943634" w:themeColor="accent2" w:themeShade="BF"/>
        </w:rPr>
        <w:t>différents</w:t>
      </w:r>
      <w:r w:rsidRPr="00817AA7">
        <w:rPr>
          <w:rFonts w:asciiTheme="minorHAnsi" w:hAnsiTheme="minorHAnsi" w:cstheme="minorHAnsi"/>
          <w:color w:val="943634" w:themeColor="accent2" w:themeShade="BF"/>
          <w:szCs w:val="22"/>
        </w:rPr>
        <w:t xml:space="preserve"> mode</w:t>
      </w:r>
      <w:r w:rsidRPr="00817AA7">
        <w:rPr>
          <w:rFonts w:asciiTheme="minorHAnsi" w:hAnsiTheme="minorHAnsi" w:cstheme="minorHAnsi"/>
          <w:color w:val="943634" w:themeColor="accent2" w:themeShade="BF"/>
        </w:rPr>
        <w:t>s qui sont fixés par l’ANRT dans chaque commande</w:t>
      </w:r>
      <w:r w:rsidRPr="00817AA7">
        <w:rPr>
          <w:rFonts w:asciiTheme="minorHAnsi" w:hAnsiTheme="minorHAnsi" w:cstheme="minorHAnsi"/>
          <w:color w:val="943634" w:themeColor="accent2" w:themeShade="BF"/>
          <w:szCs w:val="22"/>
        </w:rPr>
        <w:t>.</w:t>
      </w:r>
      <w:bookmarkEnd w:id="5"/>
      <w:bookmarkEnd w:id="6"/>
      <w:bookmarkEnd w:id="7"/>
    </w:p>
    <w:p w14:paraId="1D404EB2" w14:textId="77777777" w:rsidR="007C7875" w:rsidRPr="00817AA7" w:rsidRDefault="007C7875" w:rsidP="007C7875">
      <w:pPr>
        <w:pStyle w:val="Titre1"/>
        <w:keepNext w:val="0"/>
        <w:widowControl w:val="0"/>
        <w:tabs>
          <w:tab w:val="num" w:pos="284"/>
        </w:tabs>
        <w:spacing w:before="0" w:after="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Répartition des mesures :</w:t>
      </w:r>
    </w:p>
    <w:p w14:paraId="742C0F51"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L’effectif</w:t>
      </w:r>
      <w:r w:rsidRPr="00817AA7">
        <w:rPr>
          <w:rFonts w:asciiTheme="minorHAnsi" w:hAnsiTheme="minorHAnsi" w:cstheme="minorHAnsi"/>
          <w:color w:val="943634" w:themeColor="accent2" w:themeShade="BF"/>
        </w:rPr>
        <w:t xml:space="preserve">, les proportions ainsi que les différentes configurations </w:t>
      </w:r>
      <w:r w:rsidRPr="00817AA7">
        <w:rPr>
          <w:rFonts w:asciiTheme="minorHAnsi" w:hAnsiTheme="minorHAnsi" w:cstheme="minorHAnsi"/>
          <w:color w:val="943634" w:themeColor="accent2" w:themeShade="BF"/>
          <w:szCs w:val="22"/>
        </w:rPr>
        <w:t xml:space="preserve">de mesures de la QoS Voix pour chaque ville ou axe de transport </w:t>
      </w:r>
      <w:r w:rsidRPr="00817AA7">
        <w:rPr>
          <w:rFonts w:asciiTheme="minorHAnsi" w:hAnsiTheme="minorHAnsi" w:cstheme="minorHAnsi"/>
          <w:color w:val="943634" w:themeColor="accent2" w:themeShade="BF"/>
        </w:rPr>
        <w:t>sont fixés par l’ANRT pour chaque commande et sont</w:t>
      </w:r>
      <w:r w:rsidRPr="00817AA7">
        <w:rPr>
          <w:rFonts w:asciiTheme="minorHAnsi" w:hAnsiTheme="minorHAnsi" w:cstheme="minorHAnsi"/>
          <w:color w:val="943634" w:themeColor="accent2" w:themeShade="BF"/>
          <w:szCs w:val="22"/>
        </w:rPr>
        <w:t xml:space="preserve"> réparti selon les règles suivantes :</w:t>
      </w:r>
    </w:p>
    <w:p w14:paraId="5954828C"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par configuration (</w:t>
      </w:r>
      <w:proofErr w:type="spellStart"/>
      <w:r w:rsidRPr="00817AA7">
        <w:rPr>
          <w:rFonts w:asciiTheme="minorHAnsi" w:hAnsiTheme="minorHAnsi" w:cstheme="minorHAnsi"/>
          <w:color w:val="943634" w:themeColor="accent2" w:themeShade="BF"/>
          <w:sz w:val="22"/>
          <w:szCs w:val="22"/>
        </w:rPr>
        <w:t>outdoor</w:t>
      </w:r>
      <w:proofErr w:type="spellEnd"/>
      <w:r w:rsidRPr="00817AA7">
        <w:rPr>
          <w:rFonts w:asciiTheme="minorHAnsi" w:hAnsiTheme="minorHAnsi" w:cstheme="minorHAnsi"/>
          <w:color w:val="943634" w:themeColor="accent2" w:themeShade="BF"/>
          <w:sz w:val="22"/>
          <w:szCs w:val="22"/>
        </w:rPr>
        <w:t>/piéton</w:t>
      </w:r>
      <w:r w:rsidRPr="00817AA7">
        <w:rPr>
          <w:rStyle w:val="Appelnotedebasdep"/>
          <w:rFonts w:asciiTheme="minorHAnsi" w:hAnsiTheme="minorHAnsi" w:cstheme="minorHAnsi"/>
          <w:color w:val="943634" w:themeColor="accent2" w:themeShade="BF"/>
          <w:sz w:val="22"/>
          <w:szCs w:val="22"/>
        </w:rPr>
        <w:footnoteReference w:id="8"/>
      </w:r>
      <w:r w:rsidRPr="00817AA7">
        <w:rPr>
          <w:rFonts w:asciiTheme="minorHAnsi" w:hAnsiTheme="minorHAnsi" w:cstheme="minorHAnsi"/>
          <w:color w:val="943634" w:themeColor="accent2" w:themeShade="BF"/>
          <w:sz w:val="22"/>
          <w:szCs w:val="22"/>
        </w:rPr>
        <w:t xml:space="preserve">, indoor, </w:t>
      </w:r>
      <w:proofErr w:type="spellStart"/>
      <w:r w:rsidRPr="00817AA7">
        <w:rPr>
          <w:rFonts w:asciiTheme="minorHAnsi" w:hAnsiTheme="minorHAnsi" w:cstheme="minorHAnsi"/>
          <w:color w:val="943634" w:themeColor="accent2" w:themeShade="BF"/>
          <w:sz w:val="22"/>
          <w:szCs w:val="22"/>
        </w:rPr>
        <w:t>incar</w:t>
      </w:r>
      <w:proofErr w:type="spellEnd"/>
      <w:r w:rsidRPr="00817AA7">
        <w:rPr>
          <w:rFonts w:asciiTheme="minorHAnsi" w:hAnsiTheme="minorHAnsi" w:cstheme="minorHAnsi"/>
          <w:color w:val="943634" w:themeColor="accent2" w:themeShade="BF"/>
          <w:sz w:val="22"/>
          <w:szCs w:val="22"/>
        </w:rPr>
        <w:t xml:space="preserve">, </w:t>
      </w:r>
      <w:proofErr w:type="spellStart"/>
      <w:r w:rsidRPr="00817AA7">
        <w:rPr>
          <w:rFonts w:asciiTheme="minorHAnsi" w:hAnsiTheme="minorHAnsi" w:cstheme="minorHAnsi"/>
          <w:color w:val="943634" w:themeColor="accent2" w:themeShade="BF"/>
          <w:sz w:val="22"/>
          <w:szCs w:val="22"/>
        </w:rPr>
        <w:t>intrain</w:t>
      </w:r>
      <w:proofErr w:type="spellEnd"/>
      <w:r w:rsidRPr="00817AA7">
        <w:rPr>
          <w:rFonts w:asciiTheme="minorHAnsi" w:hAnsiTheme="minorHAnsi" w:cstheme="minorHAnsi"/>
          <w:color w:val="943634" w:themeColor="accent2" w:themeShade="BF"/>
          <w:sz w:val="22"/>
          <w:szCs w:val="22"/>
        </w:rPr>
        <w:t>, …) ;</w:t>
      </w:r>
    </w:p>
    <w:p w14:paraId="01DEB376"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par destination des appels : en On-Net, et en Off-Net ;</w:t>
      </w:r>
    </w:p>
    <w:p w14:paraId="5797684B"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pour les appels Off-Net, la position du terminal de réception (fixe ou mobile) est fixée par l’ANRT. Le terminal doit être en bonnes conditions radio ;</w:t>
      </w:r>
    </w:p>
    <w:p w14:paraId="6688E874"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lastRenderedPageBreak/>
        <w:t>la répartition du nombre total des mesures, pour chaque ville, durant les heures de mesures dans une même journée ;</w:t>
      </w:r>
    </w:p>
    <w:p w14:paraId="2D4A8781"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 xml:space="preserve">la répartition du nombre total des mesures pour chaque ville est équilibrée entre les jours de la période de mesures pour la même ville. </w:t>
      </w:r>
    </w:p>
    <w:p w14:paraId="1F3D1FC8" w14:textId="77777777" w:rsidR="007C7875" w:rsidRPr="00817AA7" w:rsidRDefault="007C7875" w:rsidP="007C7875">
      <w:pPr>
        <w:pStyle w:val="NormalWeb"/>
        <w:widowControl w:val="0"/>
        <w:spacing w:before="0" w:beforeAutospacing="0" w:after="0" w:afterAutospacing="0"/>
        <w:jc w:val="both"/>
        <w:rPr>
          <w:rFonts w:asciiTheme="minorHAnsi" w:hAnsiTheme="minorHAnsi" w:cstheme="minorHAnsi"/>
          <w:color w:val="943634" w:themeColor="accent2" w:themeShade="BF"/>
          <w:sz w:val="22"/>
          <w:szCs w:val="22"/>
        </w:rPr>
      </w:pPr>
    </w:p>
    <w:p w14:paraId="7A7DC536" w14:textId="77777777" w:rsidR="007C7875" w:rsidRPr="00817AA7" w:rsidRDefault="007C7875" w:rsidP="007C7875">
      <w:pPr>
        <w:pStyle w:val="Titre1"/>
        <w:keepNext w:val="0"/>
        <w:widowControl w:val="0"/>
        <w:tabs>
          <w:tab w:val="num" w:pos="284"/>
        </w:tabs>
        <w:spacing w:before="0" w:after="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Définition d’une mesure QoS Voix :</w:t>
      </w:r>
    </w:p>
    <w:p w14:paraId="12EC6F02"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mesure QoS Voix consiste à tenter d’établir une communication téléphonique et évaluer la qualité auditive de cette communication pour chacun des opérateurs testés.</w:t>
      </w:r>
    </w:p>
    <w:p w14:paraId="18B9D42D"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Deux aspects sont mesurés lors de chaque mesure :</w:t>
      </w:r>
    </w:p>
    <w:p w14:paraId="2C0D7DB1"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la capacité de démarrer une communication et de la maintenir pendant une durée fixée par l’ANRT pour chaque commande ;</w:t>
      </w:r>
    </w:p>
    <w:p w14:paraId="1C9BC3BF" w14:textId="77777777" w:rsidR="007C7875" w:rsidRPr="00817AA7" w:rsidRDefault="007C7875" w:rsidP="007C7875">
      <w:pPr>
        <w:pStyle w:val="Paragraphedeliste"/>
        <w:widowControl w:val="0"/>
        <w:numPr>
          <w:ilvl w:val="0"/>
          <w:numId w:val="52"/>
        </w:numPr>
        <w:ind w:left="567" w:hanging="283"/>
        <w:contextualSpacing/>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la qualité auditive de la communication.</w:t>
      </w:r>
    </w:p>
    <w:p w14:paraId="11B34604"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rPr>
        <w:t>L</w:t>
      </w:r>
      <w:r w:rsidRPr="00817AA7">
        <w:rPr>
          <w:rFonts w:asciiTheme="minorHAnsi" w:hAnsiTheme="minorHAnsi" w:cstheme="minorHAnsi"/>
          <w:color w:val="943634" w:themeColor="accent2" w:themeShade="BF"/>
          <w:szCs w:val="22"/>
        </w:rPr>
        <w:t xml:space="preserve">e recours à des outils comme MOS </w:t>
      </w:r>
      <w:r w:rsidRPr="00817AA7">
        <w:rPr>
          <w:rFonts w:asciiTheme="minorHAnsi" w:hAnsiTheme="minorHAnsi" w:cstheme="minorHAnsi"/>
          <w:color w:val="943634" w:themeColor="accent2" w:themeShade="BF"/>
        </w:rPr>
        <w:t>peut être demandé par l’ANRT</w:t>
      </w:r>
      <w:r w:rsidRPr="00817AA7">
        <w:rPr>
          <w:rFonts w:asciiTheme="minorHAnsi" w:hAnsiTheme="minorHAnsi" w:cstheme="minorHAnsi"/>
          <w:color w:val="943634" w:themeColor="accent2" w:themeShade="BF"/>
          <w:szCs w:val="22"/>
        </w:rPr>
        <w:t>.</w:t>
      </w:r>
    </w:p>
    <w:p w14:paraId="62B46E85" w14:textId="77777777" w:rsidR="007C7875" w:rsidRPr="00817AA7" w:rsidRDefault="007C7875" w:rsidP="007C7875">
      <w:pPr>
        <w:pStyle w:val="Titre1"/>
        <w:keepNext w:val="0"/>
        <w:widowControl w:val="0"/>
        <w:tabs>
          <w:tab w:val="num" w:pos="284"/>
        </w:tabs>
        <w:spacing w:before="0" w:after="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Terminaux de tests :</w:t>
      </w:r>
    </w:p>
    <w:p w14:paraId="1C54E1A5" w14:textId="56F98D6B"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terminaux utilisés sont de même catégorie durant toute la campagne et supportent, à la fois et au minimum, les technologies </w:t>
      </w:r>
      <w:r w:rsidRPr="00817AA7">
        <w:rPr>
          <w:rFonts w:asciiTheme="minorHAnsi" w:hAnsiTheme="minorHAnsi" w:cstheme="minorHAnsi"/>
          <w:color w:val="943634" w:themeColor="accent2" w:themeShade="BF"/>
        </w:rPr>
        <w:t>actuelles</w:t>
      </w:r>
      <w:r w:rsidRPr="00817AA7">
        <w:rPr>
          <w:rFonts w:asciiTheme="minorHAnsi" w:hAnsiTheme="minorHAnsi" w:cstheme="minorHAnsi"/>
          <w:color w:val="943634" w:themeColor="accent2" w:themeShade="BF"/>
          <w:szCs w:val="22"/>
        </w:rPr>
        <w:t>. Ils sont de la même</w:t>
      </w:r>
      <w:r w:rsidRPr="00817AA7">
        <w:rPr>
          <w:rFonts w:asciiTheme="minorHAnsi" w:hAnsiTheme="minorHAnsi" w:cstheme="minorHAnsi"/>
          <w:color w:val="943634" w:themeColor="accent2" w:themeShade="BF"/>
        </w:rPr>
        <w:t xml:space="preserve"> </w:t>
      </w:r>
      <w:r w:rsidRPr="00817AA7">
        <w:rPr>
          <w:rFonts w:asciiTheme="minorHAnsi" w:hAnsiTheme="minorHAnsi" w:cstheme="minorHAnsi"/>
          <w:color w:val="943634" w:themeColor="accent2" w:themeShade="BF"/>
          <w:szCs w:val="22"/>
        </w:rPr>
        <w:t>catégorie</w:t>
      </w:r>
      <w:r w:rsidR="00281A31" w:rsidRPr="00817AA7">
        <w:rPr>
          <w:rFonts w:asciiTheme="minorHAnsi" w:hAnsiTheme="minorHAnsi" w:cstheme="minorHAnsi"/>
          <w:color w:val="943634" w:themeColor="accent2" w:themeShade="BF"/>
          <w:szCs w:val="22"/>
        </w:rPr>
        <w:t xml:space="preserve"> dont les spécifications sont fixées ou validées par l’ANRT</w:t>
      </w:r>
      <w:r w:rsidRPr="00817AA7">
        <w:rPr>
          <w:rFonts w:asciiTheme="minorHAnsi" w:hAnsiTheme="minorHAnsi" w:cstheme="minorHAnsi"/>
          <w:color w:val="943634" w:themeColor="accent2" w:themeShade="BF"/>
          <w:szCs w:val="22"/>
        </w:rPr>
        <w:t>.</w:t>
      </w:r>
    </w:p>
    <w:p w14:paraId="0C1DA0D9" w14:textId="77777777" w:rsidR="008D4302" w:rsidRPr="00817AA7" w:rsidRDefault="00530BFF" w:rsidP="007C7875">
      <w:pPr>
        <w:pStyle w:val="Titre1"/>
        <w:keepNext w:val="0"/>
        <w:widowControl w:val="0"/>
        <w:tabs>
          <w:tab w:val="num" w:pos="284"/>
        </w:tabs>
        <w:spacing w:before="0" w:after="0"/>
        <w:ind w:left="288" w:hanging="288"/>
        <w:jc w:val="both"/>
        <w:rPr>
          <w:rFonts w:asciiTheme="minorHAnsi" w:hAnsiTheme="minorHAnsi" w:cstheme="minorHAnsi"/>
          <w:bCs w:val="0"/>
          <w:color w:val="943634" w:themeColor="accent2" w:themeShade="BF"/>
          <w:szCs w:val="22"/>
        </w:rPr>
      </w:pPr>
      <w:r w:rsidRPr="00817AA7">
        <w:rPr>
          <w:rFonts w:asciiTheme="minorHAnsi" w:hAnsiTheme="minorHAnsi" w:cstheme="minorHAnsi"/>
          <w:b w:val="0"/>
          <w:bCs w:val="0"/>
          <w:color w:val="943634" w:themeColor="accent2" w:themeShade="BF"/>
          <w:kern w:val="0"/>
          <w:sz w:val="22"/>
          <w:szCs w:val="22"/>
        </w:rPr>
        <w:t>L’ANRT fixe, pour chaque année, la liste des terminaux de mesures à utiliser</w:t>
      </w:r>
      <w:r w:rsidR="00281A31" w:rsidRPr="00817AA7">
        <w:rPr>
          <w:rFonts w:asciiTheme="minorHAnsi" w:hAnsiTheme="minorHAnsi" w:cstheme="minorHAnsi"/>
          <w:b w:val="0"/>
          <w:bCs w:val="0"/>
          <w:color w:val="943634" w:themeColor="accent2" w:themeShade="BF"/>
          <w:kern w:val="0"/>
          <w:sz w:val="22"/>
          <w:szCs w:val="22"/>
        </w:rPr>
        <w:t xml:space="preserve"> ainsi que leur spécifications/performances</w:t>
      </w:r>
      <w:r w:rsidRPr="00817AA7">
        <w:rPr>
          <w:rFonts w:asciiTheme="minorHAnsi" w:hAnsiTheme="minorHAnsi" w:cstheme="minorHAnsi"/>
          <w:b w:val="0"/>
          <w:bCs w:val="0"/>
          <w:color w:val="943634" w:themeColor="accent2" w:themeShade="BF"/>
          <w:kern w:val="0"/>
          <w:sz w:val="22"/>
          <w:szCs w:val="22"/>
        </w:rPr>
        <w:t>. Les terminaux sont à la charge du Titulaire.</w:t>
      </w:r>
      <w:r w:rsidRPr="00817AA7">
        <w:rPr>
          <w:rFonts w:asciiTheme="minorHAnsi" w:hAnsiTheme="minorHAnsi" w:cstheme="minorHAnsi"/>
          <w:bCs w:val="0"/>
          <w:color w:val="943634" w:themeColor="accent2" w:themeShade="BF"/>
          <w:szCs w:val="22"/>
        </w:rPr>
        <w:t xml:space="preserve"> </w:t>
      </w:r>
    </w:p>
    <w:p w14:paraId="715B75D6" w14:textId="77777777" w:rsidR="008D4302" w:rsidRPr="00817AA7" w:rsidRDefault="008D4302" w:rsidP="007C7875">
      <w:pPr>
        <w:pStyle w:val="Titre1"/>
        <w:keepNext w:val="0"/>
        <w:widowControl w:val="0"/>
        <w:tabs>
          <w:tab w:val="num" w:pos="284"/>
        </w:tabs>
        <w:spacing w:before="0" w:after="0"/>
        <w:ind w:left="288" w:hanging="288"/>
        <w:jc w:val="both"/>
        <w:rPr>
          <w:rFonts w:asciiTheme="minorHAnsi" w:hAnsiTheme="minorHAnsi" w:cstheme="minorHAnsi"/>
          <w:bCs w:val="0"/>
          <w:color w:val="943634" w:themeColor="accent2" w:themeShade="BF"/>
          <w:szCs w:val="22"/>
        </w:rPr>
      </w:pPr>
    </w:p>
    <w:p w14:paraId="4D1E029F" w14:textId="07EB68D1" w:rsidR="007C7875" w:rsidRPr="00817AA7" w:rsidRDefault="007C7875" w:rsidP="007C7875">
      <w:pPr>
        <w:pStyle w:val="Titre1"/>
        <w:keepNext w:val="0"/>
        <w:widowControl w:val="0"/>
        <w:tabs>
          <w:tab w:val="num" w:pos="284"/>
        </w:tabs>
        <w:spacing w:before="0" w:after="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Indicateurs mesurés</w:t>
      </w:r>
      <w:r w:rsidR="008D4302" w:rsidRPr="00817AA7">
        <w:rPr>
          <w:rFonts w:asciiTheme="minorHAnsi" w:hAnsiTheme="minorHAnsi" w:cstheme="minorHAnsi"/>
          <w:color w:val="943634" w:themeColor="accent2" w:themeShade="BF"/>
          <w:sz w:val="22"/>
          <w:szCs w:val="22"/>
        </w:rPr>
        <w:t> :</w:t>
      </w:r>
    </w:p>
    <w:p w14:paraId="1B67CE08"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La liste des indicateurs mesurés est comme suit :</w:t>
      </w:r>
    </w:p>
    <w:p w14:paraId="5DB6D5A9" w14:textId="77777777" w:rsidR="007C7875" w:rsidRPr="00817AA7" w:rsidRDefault="007C7875" w:rsidP="007C7875">
      <w:pPr>
        <w:pStyle w:val="Paragraphedeliste"/>
        <w:widowControl w:val="0"/>
        <w:numPr>
          <w:ilvl w:val="1"/>
          <w:numId w:val="53"/>
        </w:numPr>
        <w:ind w:left="709" w:hanging="425"/>
        <w:contextualSpacing/>
        <w:jc w:val="both"/>
        <w:rPr>
          <w:rFonts w:asciiTheme="minorHAnsi" w:hAnsiTheme="minorHAnsi" w:cstheme="minorHAnsi"/>
          <w:b/>
          <w:bCs/>
          <w:color w:val="943634" w:themeColor="accent2" w:themeShade="BF"/>
          <w:sz w:val="22"/>
          <w:szCs w:val="22"/>
        </w:rPr>
      </w:pPr>
      <w:r w:rsidRPr="00817AA7">
        <w:rPr>
          <w:rFonts w:asciiTheme="minorHAnsi" w:hAnsiTheme="minorHAnsi" w:cstheme="minorHAnsi"/>
          <w:b/>
          <w:bCs/>
          <w:color w:val="943634" w:themeColor="accent2" w:themeShade="BF"/>
          <w:sz w:val="22"/>
          <w:szCs w:val="22"/>
        </w:rPr>
        <w:t xml:space="preserve">Taux d’échec (TE) : </w:t>
      </w:r>
    </w:p>
    <w:p w14:paraId="4A2FACCE" w14:textId="5DEDE1D4" w:rsidR="007C7875" w:rsidRPr="00817AA7" w:rsidRDefault="007C7875" w:rsidP="007C7875">
      <w:pPr>
        <w:pStyle w:val="Paragraphedeliste"/>
        <w:widowControl w:val="0"/>
        <w:jc w:val="both"/>
        <w:rPr>
          <w:rFonts w:asciiTheme="minorHAnsi" w:hAnsiTheme="minorHAnsi" w:cstheme="minorHAnsi"/>
          <w:i/>
          <w:iCs/>
          <w:color w:val="943634" w:themeColor="accent2" w:themeShade="BF"/>
          <w:sz w:val="22"/>
          <w:szCs w:val="22"/>
        </w:rPr>
      </w:pPr>
      <w:r w:rsidRPr="00817AA7">
        <w:rPr>
          <w:rFonts w:asciiTheme="minorHAnsi" w:hAnsiTheme="minorHAnsi" w:cstheme="minorHAnsi"/>
          <w:i/>
          <w:iCs/>
          <w:color w:val="943634" w:themeColor="accent2" w:themeShade="BF"/>
          <w:sz w:val="22"/>
          <w:szCs w:val="22"/>
        </w:rPr>
        <w:t xml:space="preserve">Une communication est considérée comme échouée si la première tentative ne permet pas de l’établir ou de la maintenir plus </w:t>
      </w:r>
      <w:r w:rsidR="00E70A22" w:rsidRPr="00817AA7">
        <w:rPr>
          <w:rFonts w:asciiTheme="minorHAnsi" w:hAnsiTheme="minorHAnsi" w:cstheme="minorHAnsi"/>
          <w:i/>
          <w:iCs/>
          <w:color w:val="943634" w:themeColor="accent2" w:themeShade="BF"/>
          <w:sz w:val="22"/>
          <w:szCs w:val="22"/>
        </w:rPr>
        <w:t>de cinq (5) secondes</w:t>
      </w:r>
      <w:r w:rsidRPr="00817AA7">
        <w:rPr>
          <w:rFonts w:asciiTheme="minorHAnsi" w:hAnsiTheme="minorHAnsi" w:cstheme="minorHAnsi"/>
          <w:i/>
          <w:iCs/>
          <w:color w:val="943634" w:themeColor="accent2" w:themeShade="BF"/>
          <w:sz w:val="22"/>
          <w:szCs w:val="22"/>
        </w:rPr>
        <w:t>. Le taux d’échec est le rapport entre le nombre de communications échouées et le nombre total d’appels effectués.</w:t>
      </w:r>
    </w:p>
    <w:p w14:paraId="220530B5" w14:textId="77777777" w:rsidR="007C7875" w:rsidRPr="00817AA7" w:rsidRDefault="007C7875" w:rsidP="007C7875">
      <w:pPr>
        <w:pStyle w:val="Paragraphedeliste"/>
        <w:widowControl w:val="0"/>
        <w:ind w:left="567"/>
        <w:jc w:val="both"/>
        <w:rPr>
          <w:rFonts w:asciiTheme="minorHAnsi" w:hAnsiTheme="minorHAnsi" w:cstheme="minorHAnsi"/>
          <w:b/>
          <w:bCs/>
          <w:color w:val="943634" w:themeColor="accent2" w:themeShade="BF"/>
          <w:sz w:val="22"/>
          <w:szCs w:val="22"/>
        </w:rPr>
      </w:pPr>
    </w:p>
    <w:p w14:paraId="3C2A4960" w14:textId="77777777" w:rsidR="007C7875" w:rsidRPr="00817AA7" w:rsidRDefault="007C7875" w:rsidP="007C7875">
      <w:pPr>
        <w:pStyle w:val="Paragraphedeliste"/>
        <w:widowControl w:val="0"/>
        <w:numPr>
          <w:ilvl w:val="1"/>
          <w:numId w:val="53"/>
        </w:numPr>
        <w:ind w:left="709" w:hanging="425"/>
        <w:contextualSpacing/>
        <w:jc w:val="both"/>
        <w:rPr>
          <w:rFonts w:asciiTheme="minorHAnsi" w:hAnsiTheme="minorHAnsi" w:cstheme="minorHAnsi"/>
          <w:b/>
          <w:bCs/>
          <w:color w:val="943634" w:themeColor="accent2" w:themeShade="BF"/>
          <w:sz w:val="22"/>
          <w:szCs w:val="22"/>
        </w:rPr>
      </w:pPr>
      <w:r w:rsidRPr="00817AA7">
        <w:rPr>
          <w:rFonts w:asciiTheme="minorHAnsi" w:hAnsiTheme="minorHAnsi" w:cstheme="minorHAnsi"/>
          <w:b/>
          <w:bCs/>
          <w:color w:val="943634" w:themeColor="accent2" w:themeShade="BF"/>
          <w:sz w:val="22"/>
          <w:szCs w:val="22"/>
        </w:rPr>
        <w:t xml:space="preserve">Taux de coupure (TC) : </w:t>
      </w:r>
    </w:p>
    <w:p w14:paraId="3D4DB580" w14:textId="24B6F0D3" w:rsidR="007C7875" w:rsidRPr="00817AA7" w:rsidRDefault="007C7875" w:rsidP="007C7875">
      <w:pPr>
        <w:pStyle w:val="Paragraphedeliste"/>
        <w:widowControl w:val="0"/>
        <w:jc w:val="both"/>
        <w:rPr>
          <w:rFonts w:asciiTheme="minorHAnsi" w:hAnsiTheme="minorHAnsi" w:cstheme="minorHAnsi"/>
          <w:i/>
          <w:iCs/>
          <w:color w:val="943634" w:themeColor="accent2" w:themeShade="BF"/>
          <w:sz w:val="22"/>
          <w:szCs w:val="22"/>
        </w:rPr>
      </w:pPr>
      <w:r w:rsidRPr="00817AA7">
        <w:rPr>
          <w:rFonts w:asciiTheme="minorHAnsi" w:hAnsiTheme="minorHAnsi" w:cstheme="minorHAnsi"/>
          <w:i/>
          <w:iCs/>
          <w:color w:val="943634" w:themeColor="accent2" w:themeShade="BF"/>
          <w:sz w:val="22"/>
          <w:szCs w:val="22"/>
        </w:rPr>
        <w:t>Une communication est considérée comme coupée si, à la première tentative, elle est établie et maintenue plus de</w:t>
      </w:r>
      <w:r w:rsidR="00E70A22" w:rsidRPr="00817AA7">
        <w:rPr>
          <w:rFonts w:asciiTheme="minorHAnsi" w:hAnsiTheme="minorHAnsi" w:cstheme="minorHAnsi"/>
          <w:i/>
          <w:iCs/>
          <w:color w:val="943634" w:themeColor="accent2" w:themeShade="BF"/>
          <w:sz w:val="22"/>
          <w:szCs w:val="22"/>
        </w:rPr>
        <w:t xml:space="preserve"> cinq (5) secondes</w:t>
      </w:r>
      <w:r w:rsidRPr="00817AA7">
        <w:rPr>
          <w:rFonts w:asciiTheme="minorHAnsi" w:hAnsiTheme="minorHAnsi" w:cstheme="minorHAnsi"/>
          <w:i/>
          <w:iCs/>
          <w:color w:val="943634" w:themeColor="accent2" w:themeShade="BF"/>
          <w:sz w:val="22"/>
          <w:szCs w:val="22"/>
        </w:rPr>
        <w:t xml:space="preserve">, mais coupée avant </w:t>
      </w:r>
      <w:r w:rsidR="00E70A22" w:rsidRPr="00817AA7">
        <w:rPr>
          <w:rFonts w:asciiTheme="minorHAnsi" w:hAnsiTheme="minorHAnsi" w:cstheme="minorHAnsi"/>
          <w:i/>
          <w:iCs/>
          <w:color w:val="943634" w:themeColor="accent2" w:themeShade="BF"/>
          <w:sz w:val="22"/>
          <w:szCs w:val="22"/>
        </w:rPr>
        <w:t>deux (2) minutes</w:t>
      </w:r>
      <w:r w:rsidRPr="00817AA7">
        <w:rPr>
          <w:rFonts w:asciiTheme="minorHAnsi" w:hAnsiTheme="minorHAnsi" w:cstheme="minorHAnsi"/>
          <w:i/>
          <w:iCs/>
          <w:color w:val="943634" w:themeColor="accent2" w:themeShade="BF"/>
          <w:sz w:val="22"/>
          <w:szCs w:val="22"/>
        </w:rPr>
        <w:t>. Le taux de coupure est le rapport entre le nombre de communications coupées et le nombre total des tentatives d’appels effectuées.</w:t>
      </w:r>
    </w:p>
    <w:p w14:paraId="6938D03B" w14:textId="77777777" w:rsidR="007C7875" w:rsidRPr="00817AA7" w:rsidRDefault="007C7875" w:rsidP="007C7875">
      <w:pPr>
        <w:widowControl w:val="0"/>
        <w:ind w:left="709"/>
        <w:rPr>
          <w:rFonts w:asciiTheme="minorHAnsi" w:hAnsiTheme="minorHAnsi" w:cstheme="minorHAnsi"/>
          <w:color w:val="943634" w:themeColor="accent2" w:themeShade="BF"/>
          <w:szCs w:val="22"/>
        </w:rPr>
      </w:pPr>
    </w:p>
    <w:p w14:paraId="43995461" w14:textId="77777777" w:rsidR="007C7875" w:rsidRPr="00817AA7" w:rsidRDefault="007C7875" w:rsidP="007C7875">
      <w:pPr>
        <w:pStyle w:val="Paragraphedeliste"/>
        <w:widowControl w:val="0"/>
        <w:numPr>
          <w:ilvl w:val="1"/>
          <w:numId w:val="53"/>
        </w:numPr>
        <w:ind w:left="709" w:hanging="425"/>
        <w:contextualSpacing/>
        <w:jc w:val="both"/>
        <w:rPr>
          <w:rFonts w:asciiTheme="minorHAnsi" w:hAnsiTheme="minorHAnsi" w:cstheme="minorHAnsi"/>
          <w:b/>
          <w:bCs/>
          <w:color w:val="943634" w:themeColor="accent2" w:themeShade="BF"/>
          <w:sz w:val="22"/>
          <w:szCs w:val="22"/>
        </w:rPr>
      </w:pPr>
      <w:r w:rsidRPr="00817AA7">
        <w:rPr>
          <w:rFonts w:asciiTheme="minorHAnsi" w:hAnsiTheme="minorHAnsi" w:cstheme="minorHAnsi"/>
          <w:b/>
          <w:bCs/>
          <w:color w:val="943634" w:themeColor="accent2" w:themeShade="BF"/>
          <w:sz w:val="22"/>
          <w:szCs w:val="22"/>
        </w:rPr>
        <w:t xml:space="preserve">Taux des communications réussies (TR) : </w:t>
      </w:r>
    </w:p>
    <w:p w14:paraId="6C46EB1F" w14:textId="1941A7E5" w:rsidR="007C7875" w:rsidRPr="00817AA7" w:rsidRDefault="007C7875" w:rsidP="007C7875">
      <w:pPr>
        <w:pStyle w:val="Paragraphedeliste"/>
        <w:widowControl w:val="0"/>
        <w:jc w:val="both"/>
        <w:rPr>
          <w:rFonts w:asciiTheme="minorHAnsi" w:hAnsiTheme="minorHAnsi" w:cstheme="minorHAnsi"/>
          <w:i/>
          <w:iCs/>
          <w:color w:val="943634" w:themeColor="accent2" w:themeShade="BF"/>
          <w:sz w:val="22"/>
          <w:szCs w:val="22"/>
        </w:rPr>
      </w:pPr>
      <w:r w:rsidRPr="00817AA7">
        <w:rPr>
          <w:rFonts w:asciiTheme="minorHAnsi" w:hAnsiTheme="minorHAnsi" w:cstheme="minorHAnsi"/>
          <w:i/>
          <w:iCs/>
          <w:color w:val="943634" w:themeColor="accent2" w:themeShade="BF"/>
          <w:sz w:val="22"/>
          <w:szCs w:val="22"/>
        </w:rPr>
        <w:t xml:space="preserve">Une communication est considérée comme réussie si l’appel lancé aboutit dès la première tentative et si la communication est maintenue pendant une durée </w:t>
      </w:r>
      <w:r w:rsidR="00E70A22" w:rsidRPr="00817AA7">
        <w:rPr>
          <w:rFonts w:asciiTheme="minorHAnsi" w:hAnsiTheme="minorHAnsi" w:cstheme="minorHAnsi"/>
          <w:i/>
          <w:iCs/>
          <w:color w:val="943634" w:themeColor="accent2" w:themeShade="BF"/>
          <w:sz w:val="22"/>
          <w:szCs w:val="22"/>
        </w:rPr>
        <w:t>de deux (2) minutes</w:t>
      </w:r>
      <w:r w:rsidRPr="00817AA7">
        <w:rPr>
          <w:rFonts w:asciiTheme="minorHAnsi" w:hAnsiTheme="minorHAnsi" w:cstheme="minorHAnsi"/>
          <w:i/>
          <w:iCs/>
          <w:color w:val="943634" w:themeColor="accent2" w:themeShade="BF"/>
          <w:sz w:val="22"/>
          <w:szCs w:val="22"/>
        </w:rPr>
        <w:t xml:space="preserve"> sans coupure. Le taux de réussite est le rapport entre le nombre de communications réussies et le nombre total d’appels effectués.</w:t>
      </w:r>
    </w:p>
    <w:p w14:paraId="77B6F4F3" w14:textId="77777777" w:rsidR="007C7875" w:rsidRPr="00817AA7" w:rsidRDefault="007C7875" w:rsidP="007C7875">
      <w:pPr>
        <w:widowControl w:val="0"/>
        <w:rPr>
          <w:rFonts w:asciiTheme="minorHAnsi" w:hAnsiTheme="minorHAnsi" w:cstheme="minorHAnsi"/>
          <w:color w:val="943634" w:themeColor="accent2" w:themeShade="BF"/>
          <w:szCs w:val="22"/>
        </w:rPr>
      </w:pPr>
    </w:p>
    <w:p w14:paraId="40E015AC" w14:textId="77777777" w:rsidR="007C7875" w:rsidRPr="00817AA7" w:rsidRDefault="007C7875" w:rsidP="007C7875">
      <w:pPr>
        <w:widowControl w:val="0"/>
        <w:ind w:left="708"/>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trois indicateurs ci-dessus sont calculés sur la base du nombre total de tentatives de communications et l’égalité suivante doit être vérifiée : </w:t>
      </w:r>
    </w:p>
    <w:p w14:paraId="6FAC4A03" w14:textId="77777777" w:rsidR="007C7875" w:rsidRPr="00817AA7" w:rsidRDefault="007C7875" w:rsidP="007C7875">
      <w:pPr>
        <w:widowControl w:val="0"/>
        <w:ind w:left="708"/>
        <w:jc w:val="cente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TR + TE + TC = 100%.</w:t>
      </w:r>
    </w:p>
    <w:p w14:paraId="3FA04FD3" w14:textId="67BB1FA9" w:rsidR="007C7875" w:rsidRPr="00817AA7" w:rsidRDefault="00E70A22" w:rsidP="007C7875">
      <w:pPr>
        <w:widowControl w:val="0"/>
        <w:ind w:left="708"/>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Les durées de cinq (5) secondes et de deux (2) minutes précitées peuvent être révisées par l’ANRT.</w:t>
      </w:r>
    </w:p>
    <w:p w14:paraId="04231983" w14:textId="77777777" w:rsidR="007C7875" w:rsidRPr="00817AA7" w:rsidRDefault="007C7875" w:rsidP="007C7875">
      <w:pPr>
        <w:widowControl w:val="0"/>
        <w:rPr>
          <w:rFonts w:asciiTheme="minorHAnsi" w:hAnsiTheme="minorHAnsi" w:cstheme="minorHAnsi"/>
          <w:color w:val="943634" w:themeColor="accent2" w:themeShade="BF"/>
          <w:szCs w:val="22"/>
        </w:rPr>
      </w:pPr>
    </w:p>
    <w:p w14:paraId="5196717C" w14:textId="77777777" w:rsidR="007C7875" w:rsidRPr="00817AA7" w:rsidRDefault="007C7875" w:rsidP="007C7875">
      <w:pPr>
        <w:pStyle w:val="Paragraphedeliste"/>
        <w:widowControl w:val="0"/>
        <w:numPr>
          <w:ilvl w:val="1"/>
          <w:numId w:val="53"/>
        </w:numPr>
        <w:ind w:left="709" w:hanging="425"/>
        <w:contextualSpacing/>
        <w:jc w:val="both"/>
        <w:rPr>
          <w:rFonts w:asciiTheme="minorHAnsi" w:hAnsiTheme="minorHAnsi" w:cstheme="minorHAnsi"/>
          <w:b/>
          <w:bCs/>
          <w:color w:val="943634" w:themeColor="accent2" w:themeShade="BF"/>
          <w:sz w:val="22"/>
          <w:szCs w:val="22"/>
        </w:rPr>
      </w:pPr>
      <w:r w:rsidRPr="00817AA7">
        <w:rPr>
          <w:rFonts w:asciiTheme="minorHAnsi" w:hAnsiTheme="minorHAnsi" w:cstheme="minorHAnsi"/>
          <w:b/>
          <w:bCs/>
          <w:color w:val="943634" w:themeColor="accent2" w:themeShade="BF"/>
          <w:sz w:val="22"/>
          <w:szCs w:val="22"/>
        </w:rPr>
        <w:t>Qualité auditive (QA) : Pour les communications réussies, la qualité auditive de chaque communication est évaluée selon la grille suivante :</w:t>
      </w:r>
    </w:p>
    <w:p w14:paraId="138C730C" w14:textId="77777777" w:rsidR="007C7875" w:rsidRPr="00817AA7" w:rsidRDefault="007C7875" w:rsidP="007C7875">
      <w:pPr>
        <w:widowControl w:val="0"/>
        <w:rPr>
          <w:rFonts w:asciiTheme="minorHAnsi" w:hAnsiTheme="minorHAnsi" w:cstheme="minorHAnsi"/>
          <w:color w:val="943634" w:themeColor="accent2" w:themeShade="BF"/>
          <w:szCs w:val="22"/>
        </w:rPr>
      </w:pPr>
    </w:p>
    <w:tbl>
      <w:tblPr>
        <w:tblStyle w:val="TableauGrille3-Accentuation51"/>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1"/>
        <w:gridCol w:w="484"/>
        <w:gridCol w:w="7920"/>
      </w:tblGrid>
      <w:tr w:rsidR="007C7875" w:rsidRPr="00817AA7" w14:paraId="439A82A1" w14:textId="77777777" w:rsidTr="00C91671">
        <w:trPr>
          <w:cantSplit/>
          <w:trHeight w:val="1907"/>
          <w:jc w:val="center"/>
        </w:trPr>
        <w:tc>
          <w:tcPr>
            <w:tcW w:w="591" w:type="dxa"/>
            <w:vMerge w:val="restart"/>
            <w:textDirection w:val="btLr"/>
            <w:vAlign w:val="center"/>
            <w:hideMark/>
          </w:tcPr>
          <w:p w14:paraId="0E265467" w14:textId="77777777" w:rsidR="007C7875" w:rsidRPr="00817AA7" w:rsidRDefault="007C7875" w:rsidP="00C91671">
            <w:pPr>
              <w:widowControl w:val="0"/>
              <w:ind w:left="284" w:right="113"/>
              <w:jc w:val="center"/>
              <w:textAlignment w:val="baseline"/>
              <w:rPr>
                <w:rFonts w:asciiTheme="minorHAnsi" w:eastAsia="Calibri" w:hAnsiTheme="minorHAnsi" w:cstheme="minorHAnsi"/>
                <w:b/>
                <w:bCs/>
                <w:color w:val="943634" w:themeColor="accent2" w:themeShade="BF"/>
                <w:szCs w:val="22"/>
              </w:rPr>
            </w:pPr>
            <w:r w:rsidRPr="00817AA7">
              <w:rPr>
                <w:rFonts w:asciiTheme="minorHAnsi" w:eastAsia="Calibri" w:hAnsiTheme="minorHAnsi" w:cstheme="minorHAnsi"/>
                <w:b/>
                <w:bCs/>
                <w:color w:val="943634" w:themeColor="accent2" w:themeShade="BF"/>
                <w:szCs w:val="22"/>
              </w:rPr>
              <w:t>Qualité auditive des communications réussies</w:t>
            </w:r>
          </w:p>
        </w:tc>
        <w:tc>
          <w:tcPr>
            <w:tcW w:w="484" w:type="dxa"/>
            <w:textDirection w:val="btLr"/>
            <w:vAlign w:val="center"/>
            <w:hideMark/>
          </w:tcPr>
          <w:p w14:paraId="6F809A01" w14:textId="77777777" w:rsidR="007C7875" w:rsidRPr="00817AA7" w:rsidRDefault="007C7875" w:rsidP="00C91671">
            <w:pPr>
              <w:widowControl w:val="0"/>
              <w:jc w:val="center"/>
              <w:textAlignment w:val="baseline"/>
              <w:rPr>
                <w:rFonts w:asciiTheme="minorHAnsi" w:eastAsia="Calibri" w:hAnsiTheme="minorHAnsi" w:cstheme="minorHAnsi"/>
                <w:b/>
                <w:bCs/>
                <w:color w:val="943634" w:themeColor="accent2" w:themeShade="BF"/>
                <w:szCs w:val="22"/>
              </w:rPr>
            </w:pPr>
            <w:r w:rsidRPr="00817AA7">
              <w:rPr>
                <w:rFonts w:asciiTheme="minorHAnsi" w:eastAsia="Calibri" w:hAnsiTheme="minorHAnsi" w:cstheme="minorHAnsi"/>
                <w:b/>
                <w:bCs/>
                <w:color w:val="943634" w:themeColor="accent2" w:themeShade="BF"/>
                <w:kern w:val="24"/>
                <w:szCs w:val="22"/>
              </w:rPr>
              <w:t>Parfaite</w:t>
            </w:r>
          </w:p>
        </w:tc>
        <w:tc>
          <w:tcPr>
            <w:tcW w:w="7920" w:type="dxa"/>
            <w:vAlign w:val="center"/>
            <w:hideMark/>
          </w:tcPr>
          <w:p w14:paraId="33A1071C" w14:textId="77777777" w:rsidR="007C7875" w:rsidRPr="00817AA7" w:rsidRDefault="007C7875"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communication est considérée comme réussie et de qualité parfaite si elle est réussie au sens de l’indicateur TR et si la qualité auditive perçue par les deux interlocuteurs est parfaite : comparable à la qualité d’une communication directe sur un réseau fixe des deux bouts. Le taux des communications ayant une qualité parfaite est le rapport entre le nombre de communications parfaites et le nombre total d’appels effectués.</w:t>
            </w:r>
          </w:p>
        </w:tc>
      </w:tr>
      <w:tr w:rsidR="007C7875" w:rsidRPr="00817AA7" w14:paraId="2346F8C8" w14:textId="77777777" w:rsidTr="00C91671">
        <w:trPr>
          <w:cantSplit/>
          <w:trHeight w:val="1961"/>
          <w:jc w:val="center"/>
        </w:trPr>
        <w:tc>
          <w:tcPr>
            <w:tcW w:w="591" w:type="dxa"/>
            <w:vMerge/>
            <w:vAlign w:val="center"/>
            <w:hideMark/>
          </w:tcPr>
          <w:p w14:paraId="199242F1" w14:textId="77777777" w:rsidR="007C7875" w:rsidRPr="00817AA7" w:rsidRDefault="007C7875" w:rsidP="00C91671">
            <w:pPr>
              <w:widowControl w:val="0"/>
              <w:ind w:left="284"/>
              <w:rPr>
                <w:rFonts w:asciiTheme="minorHAnsi" w:eastAsia="Calibri" w:hAnsiTheme="minorHAnsi" w:cstheme="minorHAnsi"/>
                <w:color w:val="943634" w:themeColor="accent2" w:themeShade="BF"/>
                <w:szCs w:val="22"/>
              </w:rPr>
            </w:pPr>
          </w:p>
        </w:tc>
        <w:tc>
          <w:tcPr>
            <w:tcW w:w="484" w:type="dxa"/>
            <w:textDirection w:val="btLr"/>
            <w:vAlign w:val="center"/>
            <w:hideMark/>
          </w:tcPr>
          <w:p w14:paraId="1B1ED2F9" w14:textId="77777777" w:rsidR="007C7875" w:rsidRPr="00817AA7" w:rsidRDefault="007C7875" w:rsidP="00C91671">
            <w:pPr>
              <w:widowControl w:val="0"/>
              <w:jc w:val="center"/>
              <w:textAlignment w:val="baseline"/>
              <w:rPr>
                <w:rFonts w:asciiTheme="minorHAnsi" w:eastAsia="Calibri" w:hAnsiTheme="minorHAnsi" w:cstheme="minorHAnsi"/>
                <w:b/>
                <w:bCs/>
                <w:color w:val="943634" w:themeColor="accent2" w:themeShade="BF"/>
                <w:kern w:val="24"/>
                <w:szCs w:val="22"/>
              </w:rPr>
            </w:pPr>
            <w:r w:rsidRPr="00817AA7">
              <w:rPr>
                <w:rFonts w:asciiTheme="minorHAnsi" w:eastAsia="Calibri" w:hAnsiTheme="minorHAnsi" w:cstheme="minorHAnsi"/>
                <w:b/>
                <w:bCs/>
                <w:color w:val="943634" w:themeColor="accent2" w:themeShade="BF"/>
                <w:kern w:val="24"/>
                <w:szCs w:val="22"/>
              </w:rPr>
              <w:t>Acceptable</w:t>
            </w:r>
          </w:p>
        </w:tc>
        <w:tc>
          <w:tcPr>
            <w:tcW w:w="7920" w:type="dxa"/>
            <w:vAlign w:val="center"/>
            <w:hideMark/>
          </w:tcPr>
          <w:p w14:paraId="08904F83" w14:textId="77777777" w:rsidR="007C7875" w:rsidRPr="00817AA7" w:rsidRDefault="007C7875"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communication est considérée comme réussie et de qualité acceptable si elle est réussie au sens de l’indicateur TR et si la qualité auditive perçue par les deux interlocuteurs est légèrement perturbée sans toutefois gêner la conversation. Le taux des communications ayant une qualité acceptable est le rapport entre le nombre de communications acceptables et le nombre total d’appels effectués.</w:t>
            </w:r>
          </w:p>
        </w:tc>
      </w:tr>
      <w:tr w:rsidR="007C7875" w:rsidRPr="00817AA7" w14:paraId="5C07FC3F" w14:textId="77777777" w:rsidTr="00C91671">
        <w:trPr>
          <w:cantSplit/>
          <w:trHeight w:val="2094"/>
          <w:jc w:val="center"/>
        </w:trPr>
        <w:tc>
          <w:tcPr>
            <w:tcW w:w="591" w:type="dxa"/>
            <w:vMerge/>
            <w:vAlign w:val="center"/>
            <w:hideMark/>
          </w:tcPr>
          <w:p w14:paraId="74C2E03A" w14:textId="77777777" w:rsidR="007C7875" w:rsidRPr="00817AA7" w:rsidRDefault="007C7875" w:rsidP="00C91671">
            <w:pPr>
              <w:widowControl w:val="0"/>
              <w:ind w:left="284"/>
              <w:rPr>
                <w:rFonts w:asciiTheme="minorHAnsi" w:eastAsia="Calibri" w:hAnsiTheme="minorHAnsi" w:cstheme="minorHAnsi"/>
                <w:color w:val="943634" w:themeColor="accent2" w:themeShade="BF"/>
                <w:szCs w:val="22"/>
              </w:rPr>
            </w:pPr>
          </w:p>
        </w:tc>
        <w:tc>
          <w:tcPr>
            <w:tcW w:w="484" w:type="dxa"/>
            <w:textDirection w:val="btLr"/>
            <w:vAlign w:val="center"/>
            <w:hideMark/>
          </w:tcPr>
          <w:p w14:paraId="73210D86" w14:textId="77777777" w:rsidR="007C7875" w:rsidRPr="00817AA7" w:rsidRDefault="007C7875" w:rsidP="00C91671">
            <w:pPr>
              <w:widowControl w:val="0"/>
              <w:jc w:val="center"/>
              <w:textAlignment w:val="baseline"/>
              <w:rPr>
                <w:rFonts w:asciiTheme="minorHAnsi" w:eastAsia="Calibri" w:hAnsiTheme="minorHAnsi" w:cstheme="minorHAnsi"/>
                <w:b/>
                <w:bCs/>
                <w:color w:val="943634" w:themeColor="accent2" w:themeShade="BF"/>
                <w:kern w:val="24"/>
                <w:szCs w:val="22"/>
              </w:rPr>
            </w:pPr>
            <w:r w:rsidRPr="00817AA7">
              <w:rPr>
                <w:rFonts w:asciiTheme="minorHAnsi" w:eastAsia="Calibri" w:hAnsiTheme="minorHAnsi" w:cstheme="minorHAnsi"/>
                <w:b/>
                <w:bCs/>
                <w:color w:val="943634" w:themeColor="accent2" w:themeShade="BF"/>
                <w:kern w:val="24"/>
                <w:szCs w:val="22"/>
              </w:rPr>
              <w:t>Médiocre</w:t>
            </w:r>
          </w:p>
        </w:tc>
        <w:tc>
          <w:tcPr>
            <w:tcW w:w="7920" w:type="dxa"/>
            <w:vAlign w:val="center"/>
            <w:hideMark/>
          </w:tcPr>
          <w:p w14:paraId="5610C2A4" w14:textId="77777777" w:rsidR="007C7875" w:rsidRPr="00817AA7" w:rsidRDefault="007C7875"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communication est considérée comme réussie et de qualité Médiocre si elle est réussie au sens de l’indicateur TR et si la qualité auditive perçue par les deux interlocuteurs est fréquemment gênée dans l’écoute par de nombreuses perturbations, mais il est encore possible de se comprendre. Le taux des communications ayant une qualité médiocre est le rapport entre le nombre de communications médiocres et le nombre total d’appels effectués.</w:t>
            </w:r>
          </w:p>
        </w:tc>
      </w:tr>
      <w:tr w:rsidR="007C7875" w:rsidRPr="00817AA7" w14:paraId="4E6E2AC9" w14:textId="77777777" w:rsidTr="00C91671">
        <w:trPr>
          <w:cantSplit/>
          <w:trHeight w:val="1545"/>
          <w:jc w:val="center"/>
        </w:trPr>
        <w:tc>
          <w:tcPr>
            <w:tcW w:w="591" w:type="dxa"/>
            <w:vMerge/>
            <w:vAlign w:val="center"/>
            <w:hideMark/>
          </w:tcPr>
          <w:p w14:paraId="3964E197" w14:textId="77777777" w:rsidR="007C7875" w:rsidRPr="00817AA7" w:rsidRDefault="007C7875" w:rsidP="00C91671">
            <w:pPr>
              <w:widowControl w:val="0"/>
              <w:ind w:left="284"/>
              <w:rPr>
                <w:rFonts w:asciiTheme="minorHAnsi" w:eastAsia="Calibri" w:hAnsiTheme="minorHAnsi" w:cstheme="minorHAnsi"/>
                <w:color w:val="943634" w:themeColor="accent2" w:themeShade="BF"/>
                <w:szCs w:val="22"/>
              </w:rPr>
            </w:pPr>
          </w:p>
        </w:tc>
        <w:tc>
          <w:tcPr>
            <w:tcW w:w="484" w:type="dxa"/>
            <w:textDirection w:val="btLr"/>
            <w:vAlign w:val="center"/>
            <w:hideMark/>
          </w:tcPr>
          <w:p w14:paraId="6E2F3C7D" w14:textId="77777777" w:rsidR="007C7875" w:rsidRPr="00817AA7" w:rsidRDefault="007C7875" w:rsidP="00C91671">
            <w:pPr>
              <w:widowControl w:val="0"/>
              <w:jc w:val="center"/>
              <w:textAlignment w:val="baseline"/>
              <w:rPr>
                <w:rFonts w:asciiTheme="minorHAnsi" w:eastAsia="Calibri" w:hAnsiTheme="minorHAnsi" w:cstheme="minorHAnsi"/>
                <w:b/>
                <w:bCs/>
                <w:color w:val="943634" w:themeColor="accent2" w:themeShade="BF"/>
                <w:kern w:val="24"/>
                <w:szCs w:val="22"/>
              </w:rPr>
            </w:pPr>
            <w:r w:rsidRPr="00817AA7">
              <w:rPr>
                <w:rFonts w:asciiTheme="minorHAnsi" w:eastAsia="Calibri" w:hAnsiTheme="minorHAnsi" w:cstheme="minorHAnsi"/>
                <w:b/>
                <w:bCs/>
                <w:color w:val="943634" w:themeColor="accent2" w:themeShade="BF"/>
                <w:kern w:val="24"/>
                <w:szCs w:val="22"/>
              </w:rPr>
              <w:t>Mauvaise</w:t>
            </w:r>
          </w:p>
        </w:tc>
        <w:tc>
          <w:tcPr>
            <w:tcW w:w="7920" w:type="dxa"/>
            <w:vAlign w:val="center"/>
            <w:hideMark/>
          </w:tcPr>
          <w:p w14:paraId="25307110" w14:textId="77777777" w:rsidR="007C7875" w:rsidRPr="00817AA7" w:rsidRDefault="007C7875"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communication est considérée comme réussie et de qualité dégradée si elle est réussie au sens de l’indicateur TR et s’il est très difficile de s’entendre, la conversation est impossible. Le taux des communications ayant une qualité mauvaise est le rapport entre le nombre de communications mauvaises et le nombre total d’appels effectués.</w:t>
            </w:r>
          </w:p>
        </w:tc>
      </w:tr>
    </w:tbl>
    <w:p w14:paraId="184C106B" w14:textId="77777777" w:rsidR="007C7875" w:rsidRPr="00817AA7" w:rsidRDefault="007C7875" w:rsidP="007C7875">
      <w:pPr>
        <w:widowControl w:val="0"/>
        <w:rPr>
          <w:rFonts w:asciiTheme="minorHAnsi" w:hAnsiTheme="minorHAnsi" w:cstheme="minorHAnsi"/>
          <w:color w:val="943634" w:themeColor="accent2" w:themeShade="BF"/>
          <w:szCs w:val="22"/>
        </w:rPr>
      </w:pPr>
    </w:p>
    <w:p w14:paraId="47D955EA" w14:textId="42E393F5" w:rsidR="007C7875" w:rsidRPr="00817AA7" w:rsidRDefault="00426589" w:rsidP="00426589">
      <w:pPr>
        <w:widowControl w:val="0"/>
        <w:tabs>
          <w:tab w:val="left" w:pos="0"/>
        </w:tabs>
        <w:rPr>
          <w:rFonts w:asciiTheme="minorHAnsi" w:hAnsiTheme="minorHAnsi" w:cstheme="minorHAnsi"/>
          <w:color w:val="943634" w:themeColor="accent2" w:themeShade="BF"/>
          <w:szCs w:val="22"/>
        </w:rPr>
      </w:pPr>
      <w:r w:rsidRPr="00817AA7">
        <w:rPr>
          <w:rFonts w:asciiTheme="minorHAnsi" w:hAnsiTheme="minorHAnsi" w:cstheme="minorHAnsi"/>
          <w:b/>
          <w:bCs/>
          <w:color w:val="943634" w:themeColor="accent2" w:themeShade="BF"/>
          <w:szCs w:val="22"/>
        </w:rPr>
        <w:t>N.B :</w:t>
      </w:r>
      <w:r w:rsidRPr="00817AA7">
        <w:rPr>
          <w:rFonts w:asciiTheme="minorHAnsi" w:hAnsiTheme="minorHAnsi" w:cstheme="minorHAnsi"/>
          <w:color w:val="943634" w:themeColor="accent2" w:themeShade="BF"/>
          <w:szCs w:val="22"/>
        </w:rPr>
        <w:t xml:space="preserve"> La liste de ces indicateurs est à titre indicatif et non exhaustive. Le soumissionnaire peut proposer, en plus de cette liste, d’autres indicateurs pertinents.</w:t>
      </w:r>
    </w:p>
    <w:p w14:paraId="77C1DC7A" w14:textId="77777777" w:rsidR="007C7875" w:rsidRPr="00817AA7" w:rsidRDefault="007C7875" w:rsidP="007C7875">
      <w:pPr>
        <w:pStyle w:val="Titre1"/>
        <w:keepNext w:val="0"/>
        <w:widowControl w:val="0"/>
        <w:tabs>
          <w:tab w:val="num" w:pos="284"/>
        </w:tabs>
        <w:spacing w:before="0" w:after="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Considérations pour la présentation des résultats :</w:t>
      </w:r>
    </w:p>
    <w:p w14:paraId="6573A2FA" w14:textId="77777777" w:rsidR="007C7875" w:rsidRPr="00817AA7" w:rsidRDefault="007C7875" w:rsidP="007C7875">
      <w:pPr>
        <w:widowControl w:val="0"/>
        <w:tabs>
          <w:tab w:val="left" w:pos="0"/>
        </w:tabs>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Pour chaque indicateur, le résultat est présenté sur la base d’une valeur de référence : «Moyenne» qui correspond à la valeur moyenne observée durant la période de mesures concernée pour tous les opérateurs.</w:t>
      </w:r>
    </w:p>
    <w:p w14:paraId="5DAACDC6" w14:textId="77777777" w:rsidR="007C7875" w:rsidRPr="00817AA7" w:rsidRDefault="007C7875" w:rsidP="007C7875">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valeurs sont présentées à deux (2) chiffres après la virgule et statistiquement dans un intervalle de confiance de </w:t>
      </w:r>
      <w:r w:rsidRPr="00817AA7">
        <w:rPr>
          <w:rFonts w:asciiTheme="minorHAnsi" w:hAnsiTheme="minorHAnsi" w:cstheme="minorHAnsi"/>
          <w:b/>
          <w:color w:val="943634" w:themeColor="accent2" w:themeShade="BF"/>
          <w:szCs w:val="22"/>
        </w:rPr>
        <w:t>95%</w:t>
      </w:r>
      <w:r w:rsidRPr="00817AA7">
        <w:rPr>
          <w:rFonts w:asciiTheme="minorHAnsi" w:hAnsiTheme="minorHAnsi" w:cstheme="minorHAnsi"/>
          <w:color w:val="943634" w:themeColor="accent2" w:themeShade="BF"/>
          <w:szCs w:val="22"/>
        </w:rPr>
        <w:t xml:space="preserve"> et avec précision statistique inférieur à </w:t>
      </w:r>
      <w:r w:rsidRPr="00817AA7">
        <w:rPr>
          <w:rFonts w:asciiTheme="minorHAnsi" w:hAnsiTheme="minorHAnsi" w:cstheme="minorHAnsi"/>
          <w:b/>
          <w:color w:val="943634" w:themeColor="accent2" w:themeShade="BF"/>
          <w:szCs w:val="22"/>
        </w:rPr>
        <w:t>2,5%</w:t>
      </w:r>
      <w:r w:rsidRPr="00817AA7">
        <w:rPr>
          <w:rFonts w:asciiTheme="minorHAnsi" w:hAnsiTheme="minorHAnsi" w:cstheme="minorHAnsi"/>
          <w:color w:val="943634" w:themeColor="accent2" w:themeShade="BF"/>
          <w:szCs w:val="22"/>
        </w:rPr>
        <w:t>.</w:t>
      </w:r>
    </w:p>
    <w:p w14:paraId="7CA50E20" w14:textId="77777777" w:rsidR="007C7875" w:rsidRPr="0015689E" w:rsidRDefault="007C7875" w:rsidP="001A142B">
      <w:pPr>
        <w:widowControl w:val="0"/>
        <w:jc w:val="center"/>
        <w:rPr>
          <w:rFonts w:asciiTheme="minorHAnsi" w:hAnsiTheme="minorHAnsi" w:cstheme="minorHAnsi"/>
          <w:b/>
          <w:bCs/>
          <w:szCs w:val="22"/>
        </w:rPr>
      </w:pPr>
    </w:p>
    <w:p w14:paraId="631BE2BA" w14:textId="47D9AD20" w:rsidR="0047064C" w:rsidRPr="0015689E" w:rsidRDefault="0047064C" w:rsidP="00D123BD">
      <w:pPr>
        <w:spacing w:after="200" w:line="276" w:lineRule="auto"/>
        <w:jc w:val="center"/>
        <w:rPr>
          <w:rFonts w:asciiTheme="minorHAnsi" w:hAnsiTheme="minorHAnsi" w:cstheme="minorHAnsi"/>
          <w:b/>
          <w:bCs/>
          <w:szCs w:val="22"/>
        </w:rPr>
      </w:pPr>
    </w:p>
    <w:p w14:paraId="4892A246" w14:textId="77777777" w:rsidR="0014055D" w:rsidRPr="0015689E" w:rsidRDefault="0014055D">
      <w:pPr>
        <w:spacing w:after="200" w:line="276" w:lineRule="auto"/>
        <w:jc w:val="left"/>
        <w:rPr>
          <w:rFonts w:asciiTheme="minorHAnsi" w:hAnsiTheme="minorHAnsi" w:cstheme="minorHAnsi"/>
          <w:b/>
          <w:bCs/>
          <w:szCs w:val="22"/>
        </w:rPr>
      </w:pPr>
      <w:r w:rsidRPr="0015689E">
        <w:rPr>
          <w:rFonts w:asciiTheme="minorHAnsi" w:hAnsiTheme="minorHAnsi" w:cstheme="minorHAnsi"/>
          <w:b/>
          <w:bCs/>
          <w:szCs w:val="22"/>
        </w:rPr>
        <w:br w:type="page"/>
      </w:r>
    </w:p>
    <w:p w14:paraId="10167D25" w14:textId="77777777" w:rsidR="009B5DE7" w:rsidRPr="0015689E" w:rsidRDefault="009B5DE7" w:rsidP="009B5DE7">
      <w:pPr>
        <w:widowControl w:val="0"/>
        <w:jc w:val="center"/>
        <w:rPr>
          <w:rFonts w:asciiTheme="minorHAnsi" w:hAnsiTheme="minorHAnsi" w:cstheme="minorHAnsi"/>
          <w:b/>
          <w:bCs/>
          <w:szCs w:val="22"/>
        </w:rPr>
      </w:pPr>
      <w:r w:rsidRPr="0015689E">
        <w:rPr>
          <w:rFonts w:asciiTheme="minorHAnsi" w:hAnsiTheme="minorHAnsi" w:cstheme="minorHAnsi"/>
          <w:b/>
          <w:bCs/>
          <w:szCs w:val="22"/>
        </w:rPr>
        <w:lastRenderedPageBreak/>
        <w:t>ANNEXE 3 :</w:t>
      </w:r>
    </w:p>
    <w:p w14:paraId="49CBB9D3" w14:textId="77777777" w:rsidR="009B5DE7" w:rsidRPr="0015689E" w:rsidRDefault="009B5DE7" w:rsidP="009B5DE7">
      <w:pPr>
        <w:widowControl w:val="0"/>
        <w:jc w:val="center"/>
        <w:rPr>
          <w:rFonts w:asciiTheme="minorHAnsi" w:hAnsiTheme="minorHAnsi" w:cstheme="minorHAnsi"/>
          <w:b/>
          <w:bCs/>
          <w:color w:val="C00000"/>
          <w:szCs w:val="22"/>
        </w:rPr>
      </w:pPr>
      <w:r w:rsidRPr="0015689E">
        <w:rPr>
          <w:rFonts w:asciiTheme="minorHAnsi" w:hAnsiTheme="minorHAnsi" w:cstheme="minorHAnsi"/>
          <w:b/>
          <w:bCs/>
          <w:color w:val="C00000"/>
          <w:szCs w:val="22"/>
        </w:rPr>
        <w:t>Mesures de la qualité de service de la messagerie (SMS)</w:t>
      </w:r>
    </w:p>
    <w:p w14:paraId="27A4B523" w14:textId="77777777" w:rsidR="009B5DE7" w:rsidRPr="0015689E" w:rsidRDefault="009B5DE7" w:rsidP="009B5DE7">
      <w:pPr>
        <w:widowControl w:val="0"/>
        <w:rPr>
          <w:rFonts w:asciiTheme="minorHAnsi" w:hAnsiTheme="minorHAnsi" w:cstheme="minorHAnsi"/>
          <w:b/>
          <w:bCs/>
          <w:color w:val="002060"/>
        </w:rPr>
      </w:pPr>
    </w:p>
    <w:p w14:paraId="74C5BF40" w14:textId="77777777" w:rsidR="009B5DE7" w:rsidRPr="00817AA7" w:rsidRDefault="009B5DE7" w:rsidP="009B5DE7">
      <w:pPr>
        <w:pStyle w:val="Titre1"/>
        <w:spacing w:after="240"/>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Préambule :</w:t>
      </w:r>
    </w:p>
    <w:p w14:paraId="6146FBA6"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mesure consiste à tenter d’envoyer un message SMS, puis à mesurer son délai de réception et à vérifier son intégrité, sur chacun des réseaux testés. Pour chaque opérateur, les mesures sont réalisées pour des messages envoyés depuis et vers des mobiles des réseaux testés. Les mobiles d’émission et de réception sont situés en zone couverte. Le mobile de réception est allumé, dans un état de veille. Le message envoyé est identique pour tous les opérateurs et pour tous les tests. Il est constitué de 26 caractères remplis par les lettres majuscules de l’alphabet (ABCD…XYZ) à la suite duquel peut être ajouté un numéro d’identification du SMS émis.</w:t>
      </w:r>
    </w:p>
    <w:p w14:paraId="226C5413" w14:textId="77777777" w:rsidR="009B5DE7" w:rsidRPr="00817AA7" w:rsidRDefault="009B5DE7" w:rsidP="009B5DE7">
      <w:pPr>
        <w:pStyle w:val="Titre1"/>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Indicateurs à mesurer :</w:t>
      </w:r>
    </w:p>
    <w:p w14:paraId="30E22D27"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Les indicateurs ci-dessous sont calculés sur la base du nombre total de tentatives d’envoi de message. Les délais mentionnés correspondent à l’intervalle de temps entre l’émission et la notification de la réception du message.</w:t>
      </w:r>
    </w:p>
    <w:p w14:paraId="6FEAF93F" w14:textId="77777777" w:rsidR="009B5DE7" w:rsidRPr="00817AA7" w:rsidRDefault="009B5DE7" w:rsidP="009B5DE7">
      <w:pPr>
        <w:rPr>
          <w:rFonts w:asciiTheme="minorHAnsi" w:hAnsiTheme="minorHAnsi" w:cstheme="minorHAnsi"/>
          <w:color w:val="943634" w:themeColor="accent2" w:themeShade="BF"/>
        </w:rPr>
      </w:pPr>
    </w:p>
    <w:tbl>
      <w:tblPr>
        <w:tblW w:w="9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2"/>
        <w:gridCol w:w="6873"/>
      </w:tblGrid>
      <w:tr w:rsidR="009B5DE7" w:rsidRPr="00817AA7" w14:paraId="4360A274" w14:textId="77777777" w:rsidTr="0057490E">
        <w:trPr>
          <w:trHeight w:val="20"/>
        </w:trPr>
        <w:tc>
          <w:tcPr>
            <w:tcW w:w="2422" w:type="dxa"/>
            <w:tcBorders>
              <w:bottom w:val="nil"/>
            </w:tcBorders>
            <w:vAlign w:val="center"/>
          </w:tcPr>
          <w:p w14:paraId="2468DC0D" w14:textId="77777777" w:rsidR="009B5DE7" w:rsidRPr="00817AA7" w:rsidRDefault="009B5DE7" w:rsidP="0057490E">
            <w:pPr>
              <w:widowControl w:val="0"/>
              <w:rPr>
                <w:rFonts w:asciiTheme="minorHAnsi" w:hAnsiTheme="minorHAnsi" w:cstheme="minorHAnsi"/>
                <w:b/>
                <w:bCs/>
                <w:color w:val="943634" w:themeColor="accent2" w:themeShade="BF"/>
                <w:szCs w:val="22"/>
              </w:rPr>
            </w:pPr>
            <w:r w:rsidRPr="00817AA7">
              <w:rPr>
                <w:rFonts w:asciiTheme="minorHAnsi" w:hAnsiTheme="minorHAnsi" w:cstheme="minorHAnsi"/>
                <w:b/>
                <w:bCs/>
                <w:color w:val="943634" w:themeColor="accent2" w:themeShade="BF"/>
                <w:szCs w:val="22"/>
              </w:rPr>
              <w:t>Indicateurs</w:t>
            </w:r>
          </w:p>
        </w:tc>
        <w:tc>
          <w:tcPr>
            <w:tcW w:w="6873" w:type="dxa"/>
            <w:tcBorders>
              <w:bottom w:val="nil"/>
            </w:tcBorders>
            <w:vAlign w:val="center"/>
          </w:tcPr>
          <w:p w14:paraId="65CEA36E" w14:textId="77777777" w:rsidR="009B5DE7" w:rsidRPr="00817AA7" w:rsidRDefault="009B5DE7" w:rsidP="0057490E">
            <w:pPr>
              <w:widowControl w:val="0"/>
              <w:rPr>
                <w:rFonts w:asciiTheme="minorHAnsi" w:hAnsiTheme="minorHAnsi" w:cstheme="minorHAnsi"/>
                <w:b/>
                <w:bCs/>
                <w:color w:val="943634" w:themeColor="accent2" w:themeShade="BF"/>
                <w:szCs w:val="22"/>
              </w:rPr>
            </w:pPr>
            <w:r w:rsidRPr="00817AA7">
              <w:rPr>
                <w:rFonts w:asciiTheme="minorHAnsi" w:hAnsiTheme="minorHAnsi" w:cstheme="minorHAnsi"/>
                <w:b/>
                <w:bCs/>
                <w:color w:val="943634" w:themeColor="accent2" w:themeShade="BF"/>
                <w:szCs w:val="22"/>
              </w:rPr>
              <w:t>Définition</w:t>
            </w:r>
          </w:p>
        </w:tc>
      </w:tr>
      <w:tr w:rsidR="009B5DE7" w:rsidRPr="00817AA7" w14:paraId="772DAE5A" w14:textId="77777777" w:rsidTr="0057490E">
        <w:trPr>
          <w:trHeight w:val="20"/>
        </w:trPr>
        <w:tc>
          <w:tcPr>
            <w:tcW w:w="2422" w:type="dxa"/>
            <w:vAlign w:val="center"/>
          </w:tcPr>
          <w:p w14:paraId="6D4520C4" w14:textId="77777777" w:rsidR="009B5DE7" w:rsidRPr="00817AA7" w:rsidRDefault="009B5DE7" w:rsidP="0057490E">
            <w:pPr>
              <w:widowControl w:val="0"/>
              <w:jc w:val="cente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SMS reçus dans un délai inférieur à 30 secondes</w:t>
            </w:r>
          </w:p>
        </w:tc>
        <w:tc>
          <w:tcPr>
            <w:tcW w:w="6873" w:type="dxa"/>
            <w:vAlign w:val="center"/>
          </w:tcPr>
          <w:p w14:paraId="1006FD3C" w14:textId="77777777" w:rsidR="009B5DE7" w:rsidRPr="00817AA7" w:rsidRDefault="009B5DE7" w:rsidP="0057490E">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Un message SMS est considéré reçu dans un délai inférieur à 30 secondes si le message est reçu et si le délai de réception du message ne dépasse pas 30s. Le délai mentionné correspond à l’intervalle de temps entre l’émission et la notification de la réception du message. </w:t>
            </w:r>
          </w:p>
        </w:tc>
      </w:tr>
      <w:tr w:rsidR="009B5DE7" w:rsidRPr="00817AA7" w14:paraId="2E33A50D" w14:textId="77777777" w:rsidTr="0057490E">
        <w:trPr>
          <w:trHeight w:val="20"/>
        </w:trPr>
        <w:tc>
          <w:tcPr>
            <w:tcW w:w="2422" w:type="dxa"/>
            <w:vAlign w:val="center"/>
          </w:tcPr>
          <w:p w14:paraId="2E869E72" w14:textId="77777777" w:rsidR="009B5DE7" w:rsidRPr="00817AA7" w:rsidRDefault="009B5DE7" w:rsidP="0057490E">
            <w:pPr>
              <w:widowControl w:val="0"/>
              <w:jc w:val="cente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SMS reçus dans un délai inférieur à 2 minutes</w:t>
            </w:r>
          </w:p>
        </w:tc>
        <w:tc>
          <w:tcPr>
            <w:tcW w:w="6873" w:type="dxa"/>
          </w:tcPr>
          <w:p w14:paraId="7D7936AE" w14:textId="77777777" w:rsidR="009B5DE7" w:rsidRPr="00817AA7" w:rsidRDefault="009B5DE7" w:rsidP="0057490E">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 message SMS est considéré comme reçu dans un délai de 2 min si le message est reçu et si le délai de réception du message reçu ne dépasse pas 2 minutes. Le délai mentionné correspond à l’intervalle de temps entre l’émission et la notification de la réception du message.</w:t>
            </w:r>
          </w:p>
        </w:tc>
      </w:tr>
      <w:tr w:rsidR="009B5DE7" w:rsidRPr="00817AA7" w14:paraId="0E85A500" w14:textId="77777777" w:rsidTr="0057490E">
        <w:trPr>
          <w:trHeight w:val="20"/>
        </w:trPr>
        <w:tc>
          <w:tcPr>
            <w:tcW w:w="2422" w:type="dxa"/>
            <w:vAlign w:val="center"/>
          </w:tcPr>
          <w:p w14:paraId="0E4FB6AC" w14:textId="77777777" w:rsidR="009B5DE7" w:rsidRPr="00817AA7" w:rsidRDefault="009B5DE7" w:rsidP="0057490E">
            <w:pPr>
              <w:widowControl w:val="0"/>
              <w:jc w:val="cente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SMS reçus dans un délai inférieur à 5 min</w:t>
            </w:r>
          </w:p>
        </w:tc>
        <w:tc>
          <w:tcPr>
            <w:tcW w:w="6873" w:type="dxa"/>
            <w:vAlign w:val="center"/>
          </w:tcPr>
          <w:p w14:paraId="231F9AE2" w14:textId="77777777" w:rsidR="009B5DE7" w:rsidRPr="00817AA7" w:rsidRDefault="009B5DE7" w:rsidP="0057490E">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Un message SMS est considéré reçu dans un délai inférieur à 5 min si le message est reçu et si le délai de réception du message ne dépasse pas 5 min. Le délai mentionné correspond à l’intervalle de temps entre l’émission et la notification de la réception du message. </w:t>
            </w:r>
          </w:p>
        </w:tc>
      </w:tr>
    </w:tbl>
    <w:p w14:paraId="38179CC2" w14:textId="77777777" w:rsidR="009B5DE7" w:rsidRPr="00817AA7" w:rsidRDefault="009B5DE7" w:rsidP="009B5DE7">
      <w:pPr>
        <w:widowControl w:val="0"/>
        <w:rPr>
          <w:rFonts w:asciiTheme="minorHAnsi" w:hAnsiTheme="minorHAnsi" w:cstheme="minorHAnsi"/>
          <w:color w:val="943634" w:themeColor="accent2" w:themeShade="BF"/>
          <w:szCs w:val="22"/>
        </w:rPr>
      </w:pPr>
    </w:p>
    <w:p w14:paraId="7CE59B4F" w14:textId="77777777" w:rsidR="009B5DE7" w:rsidRPr="00817AA7" w:rsidRDefault="009B5DE7" w:rsidP="009B5DE7">
      <w:pPr>
        <w:widowControl w:val="0"/>
        <w:rPr>
          <w:rFonts w:asciiTheme="minorHAnsi" w:hAnsiTheme="minorHAnsi" w:cstheme="minorHAnsi"/>
          <w:color w:val="943634" w:themeColor="accent2" w:themeShade="BF"/>
          <w:szCs w:val="22"/>
        </w:rPr>
      </w:pPr>
      <w:r w:rsidRPr="00817AA7">
        <w:rPr>
          <w:rFonts w:asciiTheme="minorHAnsi" w:hAnsiTheme="minorHAnsi" w:cstheme="minorHAnsi"/>
          <w:b/>
          <w:bCs/>
          <w:color w:val="943634" w:themeColor="accent2" w:themeShade="BF"/>
          <w:szCs w:val="22"/>
        </w:rPr>
        <w:t>N.B </w:t>
      </w:r>
      <w:r w:rsidRPr="00817AA7">
        <w:rPr>
          <w:rFonts w:asciiTheme="minorHAnsi" w:hAnsiTheme="minorHAnsi" w:cstheme="minorHAnsi"/>
          <w:color w:val="943634" w:themeColor="accent2" w:themeShade="BF"/>
          <w:szCs w:val="22"/>
        </w:rPr>
        <w:t>: La liste de ces indicateurs est à titre indicatif et non exhaustive. Le soumissionnaire peut proposer, en plus de cette liste, d’autres indicateurs pertinents.</w:t>
      </w:r>
    </w:p>
    <w:p w14:paraId="0F8427EE" w14:textId="77777777" w:rsidR="009B5DE7" w:rsidRPr="00817AA7" w:rsidRDefault="009B5DE7" w:rsidP="009B5DE7">
      <w:pPr>
        <w:widowControl w:val="0"/>
        <w:rPr>
          <w:rFonts w:asciiTheme="minorHAnsi" w:hAnsiTheme="minorHAnsi" w:cstheme="minorHAnsi"/>
          <w:color w:val="943634" w:themeColor="accent2" w:themeShade="BF"/>
          <w:szCs w:val="22"/>
        </w:rPr>
      </w:pPr>
    </w:p>
    <w:p w14:paraId="507E9678" w14:textId="77777777" w:rsidR="00473E15" w:rsidRPr="00817AA7" w:rsidRDefault="00473E15">
      <w:pPr>
        <w:spacing w:after="200" w:line="276" w:lineRule="auto"/>
        <w:jc w:val="left"/>
        <w:rPr>
          <w:rFonts w:asciiTheme="minorHAnsi" w:hAnsiTheme="minorHAnsi" w:cstheme="minorHAnsi"/>
          <w:b/>
          <w:bCs/>
          <w:color w:val="943634" w:themeColor="accent2" w:themeShade="BF"/>
          <w:szCs w:val="22"/>
        </w:rPr>
      </w:pPr>
      <w:r w:rsidRPr="00817AA7">
        <w:rPr>
          <w:rFonts w:asciiTheme="minorHAnsi" w:hAnsiTheme="minorHAnsi" w:cstheme="minorHAnsi"/>
          <w:b/>
          <w:bCs/>
          <w:color w:val="943634" w:themeColor="accent2" w:themeShade="BF"/>
          <w:szCs w:val="22"/>
        </w:rPr>
        <w:br w:type="page"/>
      </w:r>
    </w:p>
    <w:p w14:paraId="3C683192" w14:textId="1DF16363" w:rsidR="001A142B" w:rsidRPr="0015689E" w:rsidRDefault="0047064C" w:rsidP="001A142B">
      <w:pPr>
        <w:widowControl w:val="0"/>
        <w:jc w:val="center"/>
        <w:rPr>
          <w:rFonts w:asciiTheme="minorHAnsi" w:hAnsiTheme="minorHAnsi" w:cstheme="minorHAnsi"/>
          <w:b/>
          <w:bCs/>
          <w:szCs w:val="22"/>
        </w:rPr>
      </w:pPr>
      <w:r w:rsidRPr="0015689E">
        <w:rPr>
          <w:rFonts w:asciiTheme="minorHAnsi" w:hAnsiTheme="minorHAnsi" w:cstheme="minorHAnsi"/>
          <w:b/>
          <w:bCs/>
          <w:szCs w:val="22"/>
        </w:rPr>
        <w:lastRenderedPageBreak/>
        <w:t xml:space="preserve">ANNEXE </w:t>
      </w:r>
      <w:r w:rsidR="009B5DE7" w:rsidRPr="0015689E">
        <w:rPr>
          <w:rFonts w:asciiTheme="minorHAnsi" w:hAnsiTheme="minorHAnsi" w:cstheme="minorHAnsi"/>
          <w:b/>
          <w:bCs/>
          <w:szCs w:val="22"/>
        </w:rPr>
        <w:t>4</w:t>
      </w:r>
      <w:r w:rsidRPr="0015689E">
        <w:rPr>
          <w:rFonts w:asciiTheme="minorHAnsi" w:hAnsiTheme="minorHAnsi" w:cstheme="minorHAnsi"/>
          <w:b/>
          <w:bCs/>
          <w:szCs w:val="22"/>
        </w:rPr>
        <w:t> :</w:t>
      </w:r>
    </w:p>
    <w:p w14:paraId="0442753A" w14:textId="77777777" w:rsidR="00C91671" w:rsidRPr="0015689E" w:rsidRDefault="00C91671" w:rsidP="00C91671">
      <w:pPr>
        <w:widowControl w:val="0"/>
        <w:jc w:val="center"/>
        <w:rPr>
          <w:rFonts w:asciiTheme="minorHAnsi" w:hAnsiTheme="minorHAnsi" w:cstheme="minorHAnsi"/>
          <w:b/>
          <w:bCs/>
          <w:color w:val="C00000"/>
          <w:szCs w:val="22"/>
        </w:rPr>
      </w:pPr>
      <w:r w:rsidRPr="0015689E">
        <w:rPr>
          <w:rFonts w:asciiTheme="minorHAnsi" w:hAnsiTheme="minorHAnsi" w:cstheme="minorHAnsi"/>
          <w:b/>
          <w:bCs/>
          <w:color w:val="C00000"/>
          <w:szCs w:val="22"/>
        </w:rPr>
        <w:t>Protocole de mesures de la QoS Data</w:t>
      </w:r>
      <w:r w:rsidRPr="0015689E">
        <w:rPr>
          <w:rFonts w:asciiTheme="minorHAnsi" w:hAnsiTheme="minorHAnsi" w:cstheme="minorHAnsi"/>
          <w:b/>
          <w:bCs/>
          <w:color w:val="C00000"/>
          <w:szCs w:val="22"/>
        </w:rPr>
        <w:br/>
        <w:t>dans les réseaux mobiles</w:t>
      </w:r>
    </w:p>
    <w:p w14:paraId="0497D49E" w14:textId="77777777" w:rsidR="00C91671" w:rsidRPr="0015689E" w:rsidRDefault="00C91671" w:rsidP="00C91671">
      <w:pPr>
        <w:jc w:val="center"/>
        <w:rPr>
          <w:rFonts w:asciiTheme="minorHAnsi" w:eastAsiaTheme="majorEastAsia" w:hAnsiTheme="minorHAnsi" w:cstheme="minorHAnsi"/>
          <w:b/>
          <w:bCs/>
          <w:color w:val="002060"/>
          <w:szCs w:val="22"/>
        </w:rPr>
      </w:pPr>
    </w:p>
    <w:p w14:paraId="4FC45AC2" w14:textId="77777777" w:rsidR="00C91671" w:rsidRPr="00817AA7" w:rsidRDefault="00C91671" w:rsidP="00C91671">
      <w:pPr>
        <w:pStyle w:val="Titre1"/>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Préambule :</w:t>
      </w:r>
    </w:p>
    <w:p w14:paraId="3ADAA882" w14:textId="77777777" w:rsidR="00C91671" w:rsidRPr="00817AA7" w:rsidRDefault="00C91671" w:rsidP="00C91671">
      <w:pP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Dans le cadre de ses missions, l’ANRT mène des mesures de la QoS Data en vue d’évaluer la qualité de l’Internet fournie à travers les réseaux mobiles nationaux.</w:t>
      </w:r>
    </w:p>
    <w:p w14:paraId="3B33E89A" w14:textId="77777777" w:rsidR="00C91671" w:rsidRPr="00817AA7" w:rsidRDefault="00C91671" w:rsidP="00C91671">
      <w:pP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Pour se faire, un protocole de mesures est mis en place à cet effet. Le présent document décrit ledit protocole. Ce dernier est mis à jour à chaque fois que nécessaire.</w:t>
      </w:r>
    </w:p>
    <w:p w14:paraId="516F36D5" w14:textId="77777777" w:rsidR="00C91671" w:rsidRPr="00817AA7" w:rsidRDefault="00C91671" w:rsidP="00C91671">
      <w:pPr>
        <w:pStyle w:val="Paragraphedeliste"/>
        <w:rPr>
          <w:rFonts w:asciiTheme="minorHAnsi" w:hAnsiTheme="minorHAnsi" w:cstheme="minorHAnsi"/>
          <w:color w:val="943634" w:themeColor="accent2" w:themeShade="BF"/>
          <w:sz w:val="22"/>
          <w:szCs w:val="22"/>
        </w:rPr>
      </w:pPr>
    </w:p>
    <w:p w14:paraId="32976FE2"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Plate-forme de mesure :</w:t>
      </w:r>
    </w:p>
    <w:p w14:paraId="76ABF728" w14:textId="305CB55C" w:rsidR="00C91671" w:rsidRPr="00817AA7" w:rsidRDefault="00C91671" w:rsidP="004555BF">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Les mesures Internet mobile sont réalisées à partir de terminaux en se connectant à une plateforme dédiée pour ce type de mesures, comportant, pour chaque opérateur, un serveur dédié installé à l’ANRT et connecté au réseau de l’opérateur par un lien Fibre Optique</w:t>
      </w:r>
      <w:r w:rsidR="004555BF" w:rsidRPr="00817AA7">
        <w:rPr>
          <w:rFonts w:asciiTheme="minorHAnsi" w:hAnsiTheme="minorHAnsi" w:cstheme="minorHAnsi"/>
          <w:color w:val="943634" w:themeColor="accent2" w:themeShade="BF"/>
          <w:szCs w:val="22"/>
        </w:rPr>
        <w:t xml:space="preserve">. </w:t>
      </w:r>
    </w:p>
    <w:tbl>
      <w:tblPr>
        <w:tblStyle w:val="Grilledutableau"/>
        <w:tblW w:w="0" w:type="auto"/>
        <w:tblLook w:val="04A0" w:firstRow="1" w:lastRow="0" w:firstColumn="1" w:lastColumn="0" w:noHBand="0" w:noVBand="1"/>
      </w:tblPr>
      <w:tblGrid>
        <w:gridCol w:w="9060"/>
      </w:tblGrid>
      <w:tr w:rsidR="00C91671" w:rsidRPr="00817AA7" w14:paraId="29DACF91" w14:textId="77777777" w:rsidTr="008D4302">
        <w:trPr>
          <w:trHeight w:val="2694"/>
        </w:trPr>
        <w:tc>
          <w:tcPr>
            <w:tcW w:w="9060" w:type="dxa"/>
            <w:vAlign w:val="center"/>
          </w:tcPr>
          <w:p w14:paraId="2D2EDE1D" w14:textId="77777777" w:rsidR="00C91671" w:rsidRPr="00817AA7" w:rsidRDefault="00C91671" w:rsidP="00C91671">
            <w:pPr>
              <w:widowControl w:val="0"/>
              <w:jc w:val="center"/>
              <w:rPr>
                <w:rFonts w:asciiTheme="minorHAnsi" w:hAnsiTheme="minorHAnsi" w:cstheme="minorHAnsi"/>
                <w:color w:val="943634" w:themeColor="accent2" w:themeShade="BF"/>
                <w:szCs w:val="22"/>
                <w:highlight w:val="yellow"/>
              </w:rPr>
            </w:pPr>
            <w:r w:rsidRPr="00817AA7">
              <w:rPr>
                <w:rFonts w:asciiTheme="minorHAnsi" w:hAnsiTheme="minorHAnsi" w:cstheme="minorHAnsi"/>
                <w:color w:val="943634" w:themeColor="accent2" w:themeShade="BF"/>
                <w:szCs w:val="22"/>
              </w:rPr>
              <w:object w:dxaOrig="9630" w:dyaOrig="2400" w14:anchorId="55D60E2E">
                <v:shape id="_x0000_i1026" type="#_x0000_t75" style="width:453.55pt;height:115.8pt" o:ole="">
                  <v:imagedata r:id="rId11" o:title=""/>
                </v:shape>
                <o:OLEObject Type="Embed" ProgID="PBrush" ShapeID="_x0000_i1026" DrawAspect="Content" ObjectID="_1641215454" r:id="rId12"/>
              </w:object>
            </w:r>
          </w:p>
          <w:p w14:paraId="3ECF180F" w14:textId="77777777" w:rsidR="00C91671" w:rsidRPr="00817AA7" w:rsidRDefault="00C91671" w:rsidP="00C91671">
            <w:pPr>
              <w:widowControl w:val="0"/>
              <w:jc w:val="center"/>
              <w:rPr>
                <w:rFonts w:asciiTheme="minorHAnsi" w:hAnsiTheme="minorHAnsi" w:cstheme="minorHAnsi"/>
                <w:b/>
                <w:bCs/>
                <w:color w:val="943634" w:themeColor="accent2" w:themeShade="BF"/>
                <w:szCs w:val="22"/>
              </w:rPr>
            </w:pPr>
            <w:r w:rsidRPr="00817AA7">
              <w:rPr>
                <w:rFonts w:asciiTheme="minorHAnsi" w:hAnsiTheme="minorHAnsi" w:cstheme="minorHAnsi"/>
                <w:b/>
                <w:bCs/>
                <w:color w:val="943634" w:themeColor="accent2" w:themeShade="BF"/>
                <w:szCs w:val="22"/>
              </w:rPr>
              <w:t>Schéma synoptique de la plate-forme serveur de tests par opérateur</w:t>
            </w:r>
          </w:p>
        </w:tc>
      </w:tr>
    </w:tbl>
    <w:p w14:paraId="4A59B887" w14:textId="77777777" w:rsidR="00C91671" w:rsidRPr="00817AA7" w:rsidRDefault="00C91671" w:rsidP="00C91671">
      <w:pPr>
        <w:widowControl w:val="0"/>
        <w:rPr>
          <w:rFonts w:asciiTheme="minorHAnsi" w:hAnsiTheme="minorHAnsi" w:cstheme="minorHAnsi"/>
          <w:color w:val="943634" w:themeColor="accent2" w:themeShade="BF"/>
          <w:szCs w:val="22"/>
        </w:rPr>
      </w:pPr>
    </w:p>
    <w:p w14:paraId="6F08FE7D"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Technologies :</w:t>
      </w:r>
    </w:p>
    <w:p w14:paraId="4717ED62" w14:textId="0A440666" w:rsidR="00C91671" w:rsidRPr="00817AA7" w:rsidRDefault="00C91671"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Les mesures Data sont réalisées pour les différentes technologies en différents modes qui sont fixés par l’ANRT dans chaque commande.</w:t>
      </w:r>
    </w:p>
    <w:p w14:paraId="57C0EB89"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Répartition des mesures :</w:t>
      </w:r>
    </w:p>
    <w:p w14:paraId="1F18BED0" w14:textId="77777777" w:rsidR="00C91671" w:rsidRPr="00817AA7" w:rsidRDefault="00C91671"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L’effectif, les proportions ainsi que les différentes configurations de mesures de la QoS Data pour chaque ville ou axe de transport sont fixés par l’ANRT pour chaque commande et sont réparti selon les règles suivantes :</w:t>
      </w:r>
    </w:p>
    <w:p w14:paraId="135CF573" w14:textId="77777777" w:rsidR="00C91671" w:rsidRPr="00817AA7" w:rsidRDefault="00C91671" w:rsidP="00C91671">
      <w:pPr>
        <w:pStyle w:val="NormalWeb"/>
        <w:widowControl w:val="0"/>
        <w:numPr>
          <w:ilvl w:val="0"/>
          <w:numId w:val="54"/>
        </w:numPr>
        <w:tabs>
          <w:tab w:val="clear" w:pos="504"/>
          <w:tab w:val="num" w:pos="567"/>
        </w:tabs>
        <w:spacing w:before="0" w:beforeAutospacing="0" w:after="0" w:afterAutospacing="0"/>
        <w:ind w:left="567" w:hanging="284"/>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par configuration (</w:t>
      </w:r>
      <w:proofErr w:type="spellStart"/>
      <w:r w:rsidRPr="00817AA7">
        <w:rPr>
          <w:rFonts w:asciiTheme="minorHAnsi" w:hAnsiTheme="minorHAnsi" w:cstheme="minorHAnsi"/>
          <w:color w:val="943634" w:themeColor="accent2" w:themeShade="BF"/>
          <w:sz w:val="22"/>
          <w:szCs w:val="22"/>
        </w:rPr>
        <w:t>outdoor</w:t>
      </w:r>
      <w:proofErr w:type="spellEnd"/>
      <w:r w:rsidRPr="00817AA7">
        <w:rPr>
          <w:rFonts w:asciiTheme="minorHAnsi" w:hAnsiTheme="minorHAnsi" w:cstheme="minorHAnsi"/>
          <w:color w:val="943634" w:themeColor="accent2" w:themeShade="BF"/>
          <w:sz w:val="22"/>
          <w:szCs w:val="22"/>
        </w:rPr>
        <w:t>/piéton</w:t>
      </w:r>
      <w:r w:rsidRPr="00817AA7">
        <w:rPr>
          <w:rStyle w:val="Appelnotedebasdep"/>
          <w:rFonts w:asciiTheme="minorHAnsi" w:hAnsiTheme="minorHAnsi" w:cstheme="minorHAnsi"/>
          <w:color w:val="943634" w:themeColor="accent2" w:themeShade="BF"/>
          <w:sz w:val="22"/>
          <w:szCs w:val="22"/>
        </w:rPr>
        <w:footnoteReference w:id="9"/>
      </w:r>
      <w:r w:rsidRPr="00817AA7">
        <w:rPr>
          <w:rFonts w:asciiTheme="minorHAnsi" w:hAnsiTheme="minorHAnsi" w:cstheme="minorHAnsi"/>
          <w:color w:val="943634" w:themeColor="accent2" w:themeShade="BF"/>
          <w:sz w:val="22"/>
          <w:szCs w:val="22"/>
        </w:rPr>
        <w:t xml:space="preserve">, indoor, </w:t>
      </w:r>
      <w:proofErr w:type="spellStart"/>
      <w:r w:rsidRPr="00817AA7">
        <w:rPr>
          <w:rFonts w:asciiTheme="minorHAnsi" w:hAnsiTheme="minorHAnsi" w:cstheme="minorHAnsi"/>
          <w:color w:val="943634" w:themeColor="accent2" w:themeShade="BF"/>
          <w:sz w:val="22"/>
          <w:szCs w:val="22"/>
        </w:rPr>
        <w:t>incar</w:t>
      </w:r>
      <w:proofErr w:type="spellEnd"/>
      <w:r w:rsidRPr="00817AA7">
        <w:rPr>
          <w:rFonts w:asciiTheme="minorHAnsi" w:hAnsiTheme="minorHAnsi" w:cstheme="minorHAnsi"/>
          <w:color w:val="943634" w:themeColor="accent2" w:themeShade="BF"/>
          <w:sz w:val="22"/>
          <w:szCs w:val="22"/>
        </w:rPr>
        <w:t xml:space="preserve">, </w:t>
      </w:r>
      <w:proofErr w:type="spellStart"/>
      <w:r w:rsidRPr="00817AA7">
        <w:rPr>
          <w:rFonts w:asciiTheme="minorHAnsi" w:hAnsiTheme="minorHAnsi" w:cstheme="minorHAnsi"/>
          <w:color w:val="943634" w:themeColor="accent2" w:themeShade="BF"/>
          <w:sz w:val="22"/>
          <w:szCs w:val="22"/>
        </w:rPr>
        <w:t>intrain</w:t>
      </w:r>
      <w:proofErr w:type="spellEnd"/>
      <w:r w:rsidRPr="00817AA7">
        <w:rPr>
          <w:rFonts w:asciiTheme="minorHAnsi" w:hAnsiTheme="minorHAnsi" w:cstheme="minorHAnsi"/>
          <w:color w:val="943634" w:themeColor="accent2" w:themeShade="BF"/>
          <w:sz w:val="22"/>
          <w:szCs w:val="22"/>
        </w:rPr>
        <w:t>, …) ;</w:t>
      </w:r>
    </w:p>
    <w:p w14:paraId="098F59C9" w14:textId="77777777" w:rsidR="00C91671" w:rsidRPr="00817AA7" w:rsidRDefault="00C91671" w:rsidP="00C91671">
      <w:pPr>
        <w:pStyle w:val="NormalWeb"/>
        <w:widowControl w:val="0"/>
        <w:numPr>
          <w:ilvl w:val="0"/>
          <w:numId w:val="54"/>
        </w:numPr>
        <w:tabs>
          <w:tab w:val="clear" w:pos="504"/>
          <w:tab w:val="num" w:pos="567"/>
        </w:tabs>
        <w:spacing w:before="0" w:beforeAutospacing="0" w:after="0" w:afterAutospacing="0"/>
        <w:ind w:left="567" w:hanging="284"/>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Par type de mode de transfert ; </w:t>
      </w:r>
    </w:p>
    <w:p w14:paraId="5B742133" w14:textId="77777777" w:rsidR="00C91671" w:rsidRPr="00817AA7" w:rsidRDefault="00C91671" w:rsidP="00C91671">
      <w:pPr>
        <w:pStyle w:val="NormalWeb"/>
        <w:widowControl w:val="0"/>
        <w:numPr>
          <w:ilvl w:val="0"/>
          <w:numId w:val="54"/>
        </w:numPr>
        <w:tabs>
          <w:tab w:val="clear" w:pos="504"/>
          <w:tab w:val="num" w:pos="567"/>
        </w:tabs>
        <w:spacing w:before="0" w:beforeAutospacing="0" w:after="0" w:afterAutospacing="0"/>
        <w:ind w:left="567" w:hanging="284"/>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la répartition du nombre total des mesures, pour chaque ville, durant les heures de mesures dans une même journée ;</w:t>
      </w:r>
    </w:p>
    <w:p w14:paraId="112A8FAD" w14:textId="77777777" w:rsidR="00C91671" w:rsidRPr="00817AA7" w:rsidRDefault="00C91671" w:rsidP="00C91671">
      <w:pPr>
        <w:pStyle w:val="NormalWeb"/>
        <w:widowControl w:val="0"/>
        <w:numPr>
          <w:ilvl w:val="0"/>
          <w:numId w:val="54"/>
        </w:numPr>
        <w:tabs>
          <w:tab w:val="clear" w:pos="504"/>
          <w:tab w:val="num" w:pos="567"/>
        </w:tabs>
        <w:spacing w:before="0" w:beforeAutospacing="0" w:after="0" w:afterAutospacing="0"/>
        <w:ind w:left="567" w:hanging="284"/>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 xml:space="preserve">la répartition du nombre total des mesures pour chaque ville est équilibrée entre les jours de la période de mesures pour la même ville. </w:t>
      </w:r>
    </w:p>
    <w:p w14:paraId="4AEFE80C" w14:textId="77777777" w:rsidR="00C91671" w:rsidRPr="00817AA7" w:rsidRDefault="00C91671" w:rsidP="00C91671">
      <w:pPr>
        <w:pStyle w:val="NormalWeb"/>
        <w:widowControl w:val="0"/>
        <w:spacing w:before="0" w:beforeAutospacing="0" w:after="0" w:afterAutospacing="0"/>
        <w:jc w:val="both"/>
        <w:rPr>
          <w:rFonts w:asciiTheme="minorHAnsi" w:hAnsiTheme="minorHAnsi" w:cstheme="minorHAnsi"/>
          <w:color w:val="943634" w:themeColor="accent2" w:themeShade="BF"/>
          <w:sz w:val="22"/>
          <w:szCs w:val="22"/>
        </w:rPr>
      </w:pPr>
    </w:p>
    <w:p w14:paraId="70A5FB62"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Taille des fichiers et durée d’une mesure QoS data :</w:t>
      </w:r>
    </w:p>
    <w:p w14:paraId="15767447" w14:textId="42E34952" w:rsidR="00BC2BF9" w:rsidRPr="00817AA7" w:rsidRDefault="008403FC" w:rsidP="00BC2BF9">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A titre indicatif, les tailles des fichiers sont</w:t>
      </w:r>
      <w:r w:rsidR="00BC2BF9" w:rsidRPr="00817AA7">
        <w:rPr>
          <w:rFonts w:asciiTheme="minorHAnsi" w:hAnsiTheme="minorHAnsi" w:cstheme="minorHAnsi"/>
          <w:color w:val="943634" w:themeColor="accent2" w:themeShade="BF"/>
          <w:szCs w:val="22"/>
        </w:rPr>
        <w:t> fixées comme suit :</w:t>
      </w:r>
    </w:p>
    <w:p w14:paraId="7016EACD" w14:textId="6FA65B58" w:rsidR="00BC2BF9" w:rsidRPr="00817AA7" w:rsidRDefault="00BC2BF9" w:rsidP="00473E15">
      <w:pPr>
        <w:pStyle w:val="Paragraphedeliste"/>
        <w:widowControl w:val="0"/>
        <w:numPr>
          <w:ilvl w:val="0"/>
          <w:numId w:val="56"/>
        </w:numP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w:t>
      </w:r>
      <w:r w:rsidR="00E27E53" w:rsidRPr="00817AA7">
        <w:rPr>
          <w:rFonts w:asciiTheme="minorHAnsi" w:hAnsiTheme="minorHAnsi" w:cstheme="minorHAnsi"/>
          <w:color w:val="943634" w:themeColor="accent2" w:themeShade="BF"/>
          <w:szCs w:val="22"/>
        </w:rPr>
        <w:t xml:space="preserve">e </w:t>
      </w:r>
      <w:r w:rsidRPr="00817AA7">
        <w:rPr>
          <w:rFonts w:asciiTheme="minorHAnsi" w:hAnsiTheme="minorHAnsi" w:cstheme="minorHAnsi"/>
          <w:color w:val="943634" w:themeColor="accent2" w:themeShade="BF"/>
          <w:szCs w:val="22"/>
        </w:rPr>
        <w:t>1</w:t>
      </w:r>
      <w:r w:rsidR="008403FC" w:rsidRPr="00817AA7">
        <w:rPr>
          <w:rFonts w:asciiTheme="minorHAnsi" w:hAnsiTheme="minorHAnsi" w:cstheme="minorHAnsi"/>
          <w:color w:val="943634" w:themeColor="accent2" w:themeShade="BF"/>
          <w:szCs w:val="22"/>
        </w:rPr>
        <w:t xml:space="preserve">00 </w:t>
      </w:r>
      <w:r w:rsidRPr="00817AA7">
        <w:rPr>
          <w:rFonts w:asciiTheme="minorHAnsi" w:hAnsiTheme="minorHAnsi" w:cstheme="minorHAnsi"/>
          <w:color w:val="943634" w:themeColor="accent2" w:themeShade="BF"/>
          <w:szCs w:val="22"/>
        </w:rPr>
        <w:t xml:space="preserve">à </w:t>
      </w:r>
      <w:r w:rsidR="00473E15" w:rsidRPr="00817AA7">
        <w:rPr>
          <w:rFonts w:asciiTheme="minorHAnsi" w:hAnsiTheme="minorHAnsi" w:cstheme="minorHAnsi"/>
          <w:color w:val="943634" w:themeColor="accent2" w:themeShade="BF"/>
          <w:szCs w:val="22"/>
        </w:rPr>
        <w:t xml:space="preserve">500 </w:t>
      </w:r>
      <w:r w:rsidR="008403FC" w:rsidRPr="00817AA7">
        <w:rPr>
          <w:rFonts w:asciiTheme="minorHAnsi" w:hAnsiTheme="minorHAnsi" w:cstheme="minorHAnsi"/>
          <w:color w:val="943634" w:themeColor="accent2" w:themeShade="BF"/>
          <w:szCs w:val="22"/>
        </w:rPr>
        <w:t>Mo pour le sens Download</w:t>
      </w:r>
    </w:p>
    <w:p w14:paraId="1B969327" w14:textId="5C0B1F66" w:rsidR="00BC2BF9" w:rsidRPr="00817AA7" w:rsidRDefault="00BC2BF9" w:rsidP="00473E15">
      <w:pPr>
        <w:pStyle w:val="Paragraphedeliste"/>
        <w:widowControl w:val="0"/>
        <w:numPr>
          <w:ilvl w:val="0"/>
          <w:numId w:val="56"/>
        </w:numPr>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De</w:t>
      </w:r>
      <w:r w:rsidR="008403FC" w:rsidRPr="00817AA7">
        <w:rPr>
          <w:rFonts w:asciiTheme="minorHAnsi" w:hAnsiTheme="minorHAnsi" w:cstheme="minorHAnsi"/>
          <w:color w:val="943634" w:themeColor="accent2" w:themeShade="BF"/>
          <w:szCs w:val="22"/>
        </w:rPr>
        <w:t xml:space="preserve"> </w:t>
      </w:r>
      <w:r w:rsidRPr="00817AA7">
        <w:rPr>
          <w:rFonts w:asciiTheme="minorHAnsi" w:hAnsiTheme="minorHAnsi" w:cstheme="minorHAnsi"/>
          <w:color w:val="943634" w:themeColor="accent2" w:themeShade="BF"/>
          <w:szCs w:val="22"/>
        </w:rPr>
        <w:t>5</w:t>
      </w:r>
      <w:r w:rsidR="008403FC" w:rsidRPr="00817AA7">
        <w:rPr>
          <w:rFonts w:asciiTheme="minorHAnsi" w:hAnsiTheme="minorHAnsi" w:cstheme="minorHAnsi"/>
          <w:color w:val="943634" w:themeColor="accent2" w:themeShade="BF"/>
          <w:szCs w:val="22"/>
        </w:rPr>
        <w:t xml:space="preserve">0 </w:t>
      </w:r>
      <w:r w:rsidRPr="00817AA7">
        <w:rPr>
          <w:rFonts w:asciiTheme="minorHAnsi" w:hAnsiTheme="minorHAnsi" w:cstheme="minorHAnsi"/>
          <w:color w:val="943634" w:themeColor="accent2" w:themeShade="BF"/>
          <w:szCs w:val="22"/>
        </w:rPr>
        <w:t xml:space="preserve">à </w:t>
      </w:r>
      <w:r w:rsidR="00473E15" w:rsidRPr="00817AA7">
        <w:rPr>
          <w:rFonts w:asciiTheme="minorHAnsi" w:hAnsiTheme="minorHAnsi" w:cstheme="minorHAnsi"/>
          <w:color w:val="943634" w:themeColor="accent2" w:themeShade="BF"/>
          <w:szCs w:val="22"/>
        </w:rPr>
        <w:t xml:space="preserve">300 </w:t>
      </w:r>
      <w:r w:rsidR="008403FC" w:rsidRPr="00817AA7">
        <w:rPr>
          <w:rFonts w:asciiTheme="minorHAnsi" w:hAnsiTheme="minorHAnsi" w:cstheme="minorHAnsi"/>
          <w:color w:val="943634" w:themeColor="accent2" w:themeShade="BF"/>
          <w:szCs w:val="22"/>
        </w:rPr>
        <w:t xml:space="preserve">Mo pour le sens </w:t>
      </w:r>
      <w:proofErr w:type="spellStart"/>
      <w:r w:rsidR="008403FC" w:rsidRPr="00817AA7">
        <w:rPr>
          <w:rFonts w:asciiTheme="minorHAnsi" w:hAnsiTheme="minorHAnsi" w:cstheme="minorHAnsi"/>
          <w:color w:val="943634" w:themeColor="accent2" w:themeShade="BF"/>
          <w:szCs w:val="22"/>
        </w:rPr>
        <w:t>Upload</w:t>
      </w:r>
      <w:proofErr w:type="spellEnd"/>
      <w:r w:rsidR="008403FC" w:rsidRPr="00817AA7">
        <w:rPr>
          <w:rFonts w:asciiTheme="minorHAnsi" w:hAnsiTheme="minorHAnsi" w:cstheme="minorHAnsi"/>
          <w:color w:val="943634" w:themeColor="accent2" w:themeShade="BF"/>
          <w:szCs w:val="22"/>
        </w:rPr>
        <w:t>.</w:t>
      </w:r>
    </w:p>
    <w:p w14:paraId="019CA360" w14:textId="77777777" w:rsidR="00BC2BF9" w:rsidRPr="00817AA7" w:rsidRDefault="00BC2BF9" w:rsidP="00BC2BF9">
      <w:pPr>
        <w:widowControl w:val="0"/>
        <w:rPr>
          <w:rFonts w:asciiTheme="minorHAnsi" w:hAnsiTheme="minorHAnsi" w:cstheme="minorHAnsi"/>
          <w:color w:val="943634" w:themeColor="accent2" w:themeShade="BF"/>
          <w:szCs w:val="22"/>
        </w:rPr>
      </w:pPr>
    </w:p>
    <w:p w14:paraId="44AB9C51" w14:textId="3E8BBEB8" w:rsidR="005A7163" w:rsidRPr="00817AA7" w:rsidRDefault="005A7163" w:rsidP="005A7163">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Pour chaque campagne l’ANRT précisera la durée de la mesure (</w:t>
      </w:r>
      <w:proofErr w:type="spellStart"/>
      <w:r w:rsidRPr="00817AA7">
        <w:rPr>
          <w:rFonts w:asciiTheme="minorHAnsi" w:hAnsiTheme="minorHAnsi" w:cstheme="minorHAnsi"/>
          <w:color w:val="943634" w:themeColor="accent2" w:themeShade="BF"/>
          <w:szCs w:val="22"/>
        </w:rPr>
        <w:t>Dowlink</w:t>
      </w:r>
      <w:proofErr w:type="spellEnd"/>
      <w:r w:rsidRPr="00817AA7">
        <w:rPr>
          <w:rFonts w:asciiTheme="minorHAnsi" w:hAnsiTheme="minorHAnsi" w:cstheme="minorHAnsi"/>
          <w:color w:val="943634" w:themeColor="accent2" w:themeShade="BF"/>
          <w:szCs w:val="22"/>
        </w:rPr>
        <w:t xml:space="preserve"> ou </w:t>
      </w:r>
      <w:proofErr w:type="spellStart"/>
      <w:r w:rsidRPr="00817AA7">
        <w:rPr>
          <w:rFonts w:asciiTheme="minorHAnsi" w:hAnsiTheme="minorHAnsi" w:cstheme="minorHAnsi"/>
          <w:color w:val="943634" w:themeColor="accent2" w:themeShade="BF"/>
          <w:szCs w:val="22"/>
        </w:rPr>
        <w:t>Uplink</w:t>
      </w:r>
      <w:proofErr w:type="spellEnd"/>
      <w:r w:rsidRPr="00817AA7">
        <w:rPr>
          <w:rFonts w:asciiTheme="minorHAnsi" w:hAnsiTheme="minorHAnsi" w:cstheme="minorHAnsi"/>
          <w:color w:val="943634" w:themeColor="accent2" w:themeShade="BF"/>
          <w:szCs w:val="22"/>
        </w:rPr>
        <w:t xml:space="preserve">) laquelle sera corrélée à la taille du fichier comme indiqué ci-dessus. </w:t>
      </w:r>
    </w:p>
    <w:p w14:paraId="1D5EE4D3"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Terminaux de tests :</w:t>
      </w:r>
    </w:p>
    <w:p w14:paraId="5C7D38B5" w14:textId="61523236" w:rsidR="00C91671" w:rsidRPr="00817AA7" w:rsidRDefault="00C91671" w:rsidP="00CC21B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terminaux utilisés sont les mêmes pour l’ensemble des opérateurs durant chaque campagne et supportent au minimum </w:t>
      </w:r>
      <w:r w:rsidR="00CC21B1" w:rsidRPr="00817AA7">
        <w:rPr>
          <w:rFonts w:asciiTheme="minorHAnsi" w:hAnsiTheme="minorHAnsi" w:cstheme="minorHAnsi"/>
          <w:color w:val="943634" w:themeColor="accent2" w:themeShade="BF"/>
          <w:szCs w:val="22"/>
        </w:rPr>
        <w:t>les débits qui sont indiqués par l’ANRT</w:t>
      </w:r>
      <w:r w:rsidRPr="00817AA7">
        <w:rPr>
          <w:rFonts w:asciiTheme="minorHAnsi" w:hAnsiTheme="minorHAnsi" w:cstheme="minorHAnsi"/>
          <w:color w:val="943634" w:themeColor="accent2" w:themeShade="BF"/>
          <w:szCs w:val="22"/>
        </w:rPr>
        <w:t>.</w:t>
      </w:r>
    </w:p>
    <w:p w14:paraId="01FDFFEF" w14:textId="2575A722" w:rsidR="007F2380" w:rsidRPr="00817AA7" w:rsidRDefault="00281A31" w:rsidP="00281A31">
      <w:pPr>
        <w:widowControl w:val="0"/>
        <w:rPr>
          <w:rFonts w:asciiTheme="minorHAnsi" w:hAnsiTheme="minorHAnsi" w:cstheme="minorHAnsi"/>
          <w:color w:val="943634" w:themeColor="accent2" w:themeShade="BF"/>
          <w:szCs w:val="22"/>
        </w:rPr>
      </w:pPr>
      <w:r w:rsidRPr="00817AA7">
        <w:rPr>
          <w:rFonts w:asciiTheme="minorHAnsi" w:hAnsiTheme="minorHAnsi" w:cstheme="minorHAnsi"/>
          <w:bCs/>
          <w:color w:val="943634" w:themeColor="accent2" w:themeShade="BF"/>
          <w:szCs w:val="22"/>
        </w:rPr>
        <w:t xml:space="preserve">L’ANRT fixe, pour chaque année, la liste des terminaux de mesures à utiliser ainsi que leur spécifications/performances. </w:t>
      </w:r>
      <w:r w:rsidR="005C30F6" w:rsidRPr="00817AA7">
        <w:rPr>
          <w:rFonts w:asciiTheme="minorHAnsi" w:hAnsiTheme="minorHAnsi" w:cstheme="minorHAnsi"/>
          <w:bCs/>
          <w:color w:val="943634" w:themeColor="accent2" w:themeShade="BF"/>
          <w:szCs w:val="22"/>
        </w:rPr>
        <w:t>.</w:t>
      </w:r>
      <w:r w:rsidR="00530BFF" w:rsidRPr="00817AA7">
        <w:rPr>
          <w:rFonts w:asciiTheme="minorHAnsi" w:hAnsiTheme="minorHAnsi" w:cstheme="minorHAnsi"/>
          <w:bCs/>
          <w:color w:val="943634" w:themeColor="accent2" w:themeShade="BF"/>
          <w:szCs w:val="22"/>
        </w:rPr>
        <w:t xml:space="preserve"> Les terminaux sont à la charge du Titulaire.</w:t>
      </w:r>
    </w:p>
    <w:p w14:paraId="45136EAB"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Indicateurs de QoS</w:t>
      </w:r>
    </w:p>
    <w:p w14:paraId="15897489" w14:textId="77777777" w:rsidR="00C91671" w:rsidRPr="00817AA7" w:rsidRDefault="00C91671" w:rsidP="00C91671">
      <w:pPr>
        <w:pStyle w:val="Paragraphedeliste"/>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heme="minorHAnsi" w:hAnsiTheme="minorHAnsi" w:cstheme="minorHAnsi"/>
          <w:b/>
          <w:bCs/>
          <w:color w:val="943634" w:themeColor="accent2" w:themeShade="BF"/>
          <w:sz w:val="22"/>
          <w:szCs w:val="20"/>
        </w:rPr>
      </w:pPr>
      <w:r w:rsidRPr="00817AA7">
        <w:rPr>
          <w:rFonts w:asciiTheme="minorHAnsi" w:hAnsiTheme="minorHAnsi" w:cstheme="minorHAnsi"/>
          <w:b/>
          <w:bCs/>
          <w:color w:val="943634" w:themeColor="accent2" w:themeShade="BF"/>
          <w:sz w:val="22"/>
          <w:szCs w:val="20"/>
        </w:rPr>
        <w:t>Transfert de fichier :</w:t>
      </w:r>
    </w:p>
    <w:p w14:paraId="55485A26" w14:textId="77777777" w:rsidR="00C91671" w:rsidRPr="00817AA7" w:rsidRDefault="00C91671" w:rsidP="00C91671">
      <w:pPr>
        <w:pStyle w:val="Paragraphedeliste"/>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20"/>
        <w:rPr>
          <w:rFonts w:asciiTheme="minorHAnsi" w:hAnsiTheme="minorHAnsi" w:cstheme="minorHAnsi"/>
          <w:color w:val="943634" w:themeColor="accent2" w:themeShade="BF"/>
          <w:sz w:val="22"/>
          <w:szCs w:val="22"/>
          <w:lang w:val="fr-BE"/>
        </w:rPr>
      </w:pPr>
    </w:p>
    <w:tbl>
      <w:tblPr>
        <w:tblStyle w:val="Grilledutableau"/>
        <w:tblW w:w="0" w:type="auto"/>
        <w:tblInd w:w="562" w:type="dxa"/>
        <w:tblLook w:val="04A0" w:firstRow="1" w:lastRow="0" w:firstColumn="1" w:lastColumn="0" w:noHBand="0" w:noVBand="1"/>
      </w:tblPr>
      <w:tblGrid>
        <w:gridCol w:w="2340"/>
        <w:gridCol w:w="6024"/>
      </w:tblGrid>
      <w:tr w:rsidR="00C91671" w:rsidRPr="00817AA7" w14:paraId="1FA8020B" w14:textId="77777777" w:rsidTr="009D44D8">
        <w:trPr>
          <w:trHeight w:val="436"/>
        </w:trPr>
        <w:tc>
          <w:tcPr>
            <w:tcW w:w="2340" w:type="dxa"/>
            <w:vAlign w:val="center"/>
          </w:tcPr>
          <w:p w14:paraId="53B74E5A" w14:textId="77777777" w:rsidR="00C91671" w:rsidRPr="00817AA7" w:rsidRDefault="00C91671" w:rsidP="00C91671">
            <w:pPr>
              <w:spacing w:after="0"/>
              <w:jc w:val="center"/>
              <w:rPr>
                <w:rFonts w:asciiTheme="minorHAnsi" w:hAnsiTheme="minorHAnsi" w:cstheme="minorHAnsi"/>
                <w:b/>
                <w:color w:val="943634" w:themeColor="accent2" w:themeShade="BF"/>
                <w:szCs w:val="22"/>
              </w:rPr>
            </w:pPr>
            <w:r w:rsidRPr="00817AA7">
              <w:rPr>
                <w:rFonts w:asciiTheme="minorHAnsi" w:hAnsiTheme="minorHAnsi" w:cstheme="minorHAnsi"/>
                <w:b/>
                <w:color w:val="943634" w:themeColor="accent2" w:themeShade="BF"/>
                <w:szCs w:val="22"/>
              </w:rPr>
              <w:t>Indicateur</w:t>
            </w:r>
          </w:p>
        </w:tc>
        <w:tc>
          <w:tcPr>
            <w:tcW w:w="6024" w:type="dxa"/>
            <w:vAlign w:val="center"/>
          </w:tcPr>
          <w:p w14:paraId="3A45B7C6" w14:textId="77777777" w:rsidR="00C91671" w:rsidRPr="00817AA7" w:rsidRDefault="00C91671" w:rsidP="00C91671">
            <w:pPr>
              <w:spacing w:after="0"/>
              <w:jc w:val="center"/>
              <w:rPr>
                <w:rFonts w:asciiTheme="minorHAnsi" w:hAnsiTheme="minorHAnsi" w:cstheme="minorHAnsi"/>
                <w:b/>
                <w:color w:val="943634" w:themeColor="accent2" w:themeShade="BF"/>
                <w:szCs w:val="22"/>
              </w:rPr>
            </w:pPr>
            <w:r w:rsidRPr="00817AA7">
              <w:rPr>
                <w:rFonts w:asciiTheme="minorHAnsi" w:hAnsiTheme="minorHAnsi" w:cstheme="minorHAnsi"/>
                <w:b/>
                <w:color w:val="943634" w:themeColor="accent2" w:themeShade="BF"/>
                <w:szCs w:val="22"/>
              </w:rPr>
              <w:t>Définition</w:t>
            </w:r>
          </w:p>
        </w:tc>
      </w:tr>
      <w:tr w:rsidR="00C91671" w:rsidRPr="00817AA7" w14:paraId="4B7F7AE5" w14:textId="77777777" w:rsidTr="00C91671">
        <w:tc>
          <w:tcPr>
            <w:tcW w:w="2340" w:type="dxa"/>
            <w:vAlign w:val="center"/>
          </w:tcPr>
          <w:p w14:paraId="0B63350B"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connexions réussies</w:t>
            </w:r>
          </w:p>
        </w:tc>
        <w:tc>
          <w:tcPr>
            <w:tcW w:w="6024" w:type="dxa"/>
            <w:vAlign w:val="center"/>
          </w:tcPr>
          <w:p w14:paraId="77F6A0B0"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Une connexion est considérée comme réussie, si elle est établie dès la première tentative. </w:t>
            </w:r>
            <w:r w:rsidRPr="00817AA7">
              <w:rPr>
                <w:rFonts w:asciiTheme="minorHAnsi" w:hAnsiTheme="minorHAnsi" w:cstheme="minorHAnsi"/>
                <w:bCs/>
                <w:color w:val="943634" w:themeColor="accent2" w:themeShade="BF"/>
                <w:szCs w:val="22"/>
              </w:rPr>
              <w:t>Ce taux est</w:t>
            </w:r>
            <w:r w:rsidRPr="00817AA7">
              <w:rPr>
                <w:rFonts w:asciiTheme="minorHAnsi" w:hAnsiTheme="minorHAnsi" w:cstheme="minorHAnsi"/>
                <w:color w:val="943634" w:themeColor="accent2" w:themeShade="BF"/>
                <w:szCs w:val="22"/>
              </w:rPr>
              <w:t xml:space="preserve"> </w:t>
            </w:r>
            <w:r w:rsidRPr="00817AA7">
              <w:rPr>
                <w:rFonts w:asciiTheme="minorHAnsi" w:hAnsiTheme="minorHAnsi" w:cstheme="minorHAnsi"/>
                <w:bCs/>
                <w:color w:val="943634" w:themeColor="accent2" w:themeShade="BF"/>
                <w:szCs w:val="22"/>
              </w:rPr>
              <w:t>le rapport entre le nombre de connexions réussies et le nombre total des tentatives de connexions.</w:t>
            </w:r>
          </w:p>
        </w:tc>
      </w:tr>
      <w:tr w:rsidR="00C91671" w:rsidRPr="00817AA7" w14:paraId="40DB5800" w14:textId="77777777" w:rsidTr="00C91671">
        <w:tc>
          <w:tcPr>
            <w:tcW w:w="2340" w:type="dxa"/>
            <w:vAlign w:val="center"/>
          </w:tcPr>
          <w:p w14:paraId="749A7FE0"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connexions réussies dans un délai inférieur à des délais qui seront fixé par l’ANRT dans chaque commande partielle.</w:t>
            </w:r>
          </w:p>
        </w:tc>
        <w:tc>
          <w:tcPr>
            <w:tcW w:w="6024" w:type="dxa"/>
            <w:vAlign w:val="center"/>
          </w:tcPr>
          <w:p w14:paraId="6628A8A9"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Une connexion est considérée comme réussie dans un délai inférieur aux délais précisés ci-contre, si elle est réussie au sens du premier indicateur et si le délai de l’établissement de la connexion est inférieur à ces délais. Le taux est calculé sur la base de l’ensemble des mesures réalisées.</w:t>
            </w:r>
          </w:p>
        </w:tc>
      </w:tr>
      <w:tr w:rsidR="00C91671" w:rsidRPr="00817AA7" w14:paraId="06D183DC" w14:textId="77777777" w:rsidTr="00C91671">
        <w:tc>
          <w:tcPr>
            <w:tcW w:w="2340" w:type="dxa"/>
            <w:vAlign w:val="center"/>
          </w:tcPr>
          <w:p w14:paraId="39CBD476"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fichiers envoyés dans un délai inférieur à des délais qui seront fixé par l’ANRT dans chaque commande partielle</w:t>
            </w:r>
          </w:p>
        </w:tc>
        <w:tc>
          <w:tcPr>
            <w:tcW w:w="6024" w:type="dxa"/>
            <w:vAlign w:val="center"/>
          </w:tcPr>
          <w:p w14:paraId="5BA29240"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Un fichier est considéré comme envoyé dans un délai inférieur aux délais précisés ci-contre, si le fichier est envoyé intégralement dans un délai inférieur à ces délais et si son contenu est correct. Le taux est calculé sur la base du nombre total de fichiers envoyés.</w:t>
            </w:r>
          </w:p>
        </w:tc>
      </w:tr>
      <w:tr w:rsidR="00C91671" w:rsidRPr="00817AA7" w14:paraId="2A4442C6" w14:textId="77777777" w:rsidTr="00C91671">
        <w:tc>
          <w:tcPr>
            <w:tcW w:w="2340" w:type="dxa"/>
            <w:vAlign w:val="center"/>
          </w:tcPr>
          <w:p w14:paraId="2EBC43E6" w14:textId="77777777" w:rsidR="00C91671" w:rsidRPr="00817AA7" w:rsidDel="00161CCB"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Débit des fichiers envoyés</w:t>
            </w:r>
          </w:p>
        </w:tc>
        <w:tc>
          <w:tcPr>
            <w:tcW w:w="6024" w:type="dxa"/>
            <w:vAlign w:val="center"/>
          </w:tcPr>
          <w:p w14:paraId="07859225" w14:textId="77777777" w:rsidR="00C91671" w:rsidRPr="00817AA7" w:rsidDel="00161CCB"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Cet indicateur correspond à la moyenne arithmétique des débits des fichiers envoyés.</w:t>
            </w:r>
          </w:p>
        </w:tc>
      </w:tr>
      <w:tr w:rsidR="00C91671" w:rsidRPr="00817AA7" w14:paraId="11B98F91" w14:textId="77777777" w:rsidTr="00C91671">
        <w:tc>
          <w:tcPr>
            <w:tcW w:w="2340" w:type="dxa"/>
            <w:vAlign w:val="center"/>
          </w:tcPr>
          <w:p w14:paraId="17C27BA7"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Débit des fichiers reçus</w:t>
            </w:r>
          </w:p>
        </w:tc>
        <w:tc>
          <w:tcPr>
            <w:tcW w:w="6024" w:type="dxa"/>
            <w:vAlign w:val="center"/>
          </w:tcPr>
          <w:p w14:paraId="1B0E615B" w14:textId="77777777" w:rsidR="00C91671" w:rsidRPr="00817AA7" w:rsidDel="00161CCB"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Cet indicateur correspond à la moyenne arithmétique des débits des fichiers reçus.</w:t>
            </w:r>
          </w:p>
        </w:tc>
      </w:tr>
      <w:tr w:rsidR="00C91671" w:rsidRPr="00817AA7" w14:paraId="718549FC" w14:textId="77777777" w:rsidTr="00C91671">
        <w:tc>
          <w:tcPr>
            <w:tcW w:w="2340" w:type="dxa"/>
            <w:vAlign w:val="center"/>
          </w:tcPr>
          <w:p w14:paraId="16C5674C" w14:textId="77777777" w:rsidR="00C91671" w:rsidRPr="00817AA7" w:rsidRDefault="00C91671" w:rsidP="00C91671">
            <w:pPr>
              <w:spacing w:after="0"/>
              <w:jc w:val="left"/>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Latence</w:t>
            </w:r>
          </w:p>
        </w:tc>
        <w:tc>
          <w:tcPr>
            <w:tcW w:w="6024" w:type="dxa"/>
            <w:vAlign w:val="center"/>
          </w:tcPr>
          <w:p w14:paraId="2E189C3D"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Durée entre l’envoi d’une requête et la réception des premières données exprimée en milliseconde (ms)</w:t>
            </w:r>
          </w:p>
          <w:p w14:paraId="012E8A89"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eastAsia="Calibri" w:hAnsiTheme="minorHAnsi" w:cstheme="minorHAnsi"/>
                <w:color w:val="943634" w:themeColor="accent2" w:themeShade="BF"/>
              </w:rPr>
              <w:t>Temps moyen de réponse (aller-retour des données) (en milliseconde).</w:t>
            </w:r>
          </w:p>
        </w:tc>
      </w:tr>
      <w:tr w:rsidR="00C91671" w:rsidRPr="00817AA7" w14:paraId="3FAF4DAD" w14:textId="77777777" w:rsidTr="00C91671">
        <w:tc>
          <w:tcPr>
            <w:tcW w:w="2340" w:type="dxa"/>
            <w:vAlign w:val="center"/>
          </w:tcPr>
          <w:p w14:paraId="21744CCC" w14:textId="77777777" w:rsidR="00C91671" w:rsidRPr="00817AA7" w:rsidRDefault="00C91671" w:rsidP="00C91671">
            <w:pPr>
              <w:spacing w:after="0"/>
              <w:jc w:val="left"/>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Gigue</w:t>
            </w:r>
          </w:p>
        </w:tc>
        <w:tc>
          <w:tcPr>
            <w:tcW w:w="6024" w:type="dxa"/>
            <w:vAlign w:val="center"/>
          </w:tcPr>
          <w:p w14:paraId="05B3040E"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Variation de la latence exprimée en milliseconde (ms)</w:t>
            </w:r>
          </w:p>
        </w:tc>
      </w:tr>
      <w:tr w:rsidR="00C91671" w:rsidRPr="00817AA7" w14:paraId="36E4D1E6" w14:textId="77777777" w:rsidTr="00C91671">
        <w:tc>
          <w:tcPr>
            <w:tcW w:w="2340" w:type="dxa"/>
            <w:vAlign w:val="center"/>
          </w:tcPr>
          <w:p w14:paraId="4343AF5A" w14:textId="77777777" w:rsidR="00C91671" w:rsidRPr="00817AA7" w:rsidRDefault="00C91671" w:rsidP="00C91671">
            <w:pPr>
              <w:spacing w:after="0"/>
              <w:jc w:val="left"/>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perte de paquets</w:t>
            </w:r>
          </w:p>
        </w:tc>
        <w:tc>
          <w:tcPr>
            <w:tcW w:w="6024" w:type="dxa"/>
            <w:vAlign w:val="center"/>
          </w:tcPr>
          <w:p w14:paraId="16AAF0CE"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paquets perdus et qui ont dû être retransmis lors de téléchargement de fichiers exprimé en %.</w:t>
            </w:r>
          </w:p>
        </w:tc>
      </w:tr>
    </w:tbl>
    <w:p w14:paraId="03552DD7" w14:textId="77777777" w:rsidR="00C91671" w:rsidRPr="00817AA7" w:rsidRDefault="00C91671" w:rsidP="00C9167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rPr>
          <w:rFonts w:asciiTheme="minorHAnsi" w:hAnsiTheme="minorHAnsi" w:cstheme="minorHAnsi"/>
          <w:color w:val="943634" w:themeColor="accent2" w:themeShade="BF"/>
          <w:szCs w:val="22"/>
        </w:rPr>
      </w:pPr>
    </w:p>
    <w:p w14:paraId="75CC36F1" w14:textId="77777777" w:rsidR="00C91671" w:rsidRPr="00817AA7" w:rsidRDefault="00C91671" w:rsidP="00C91671">
      <w:pPr>
        <w:widowControl w:val="0"/>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Les tailles des fichiers servant pour les mesures de débit montant et descendant sont fixées par l’ANRT.</w:t>
      </w:r>
    </w:p>
    <w:p w14:paraId="3664B157" w14:textId="77777777" w:rsidR="00C91671" w:rsidRPr="00817AA7" w:rsidRDefault="00C91671" w:rsidP="00C91671">
      <w:pPr>
        <w:widowControl w:val="0"/>
        <w:spacing w:after="0"/>
        <w:rPr>
          <w:rFonts w:asciiTheme="minorHAnsi" w:hAnsiTheme="minorHAnsi" w:cstheme="minorHAnsi"/>
          <w:color w:val="943634" w:themeColor="accent2" w:themeShade="BF"/>
          <w:szCs w:val="22"/>
        </w:rPr>
      </w:pPr>
    </w:p>
    <w:p w14:paraId="4FF435D7" w14:textId="77777777" w:rsidR="00C91671" w:rsidRPr="00817AA7" w:rsidRDefault="00C91671" w:rsidP="00C91671">
      <w:pPr>
        <w:pStyle w:val="Paragraphedeliste"/>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heme="minorHAnsi" w:hAnsiTheme="minorHAnsi" w:cstheme="minorHAnsi"/>
          <w:b/>
          <w:bCs/>
          <w:color w:val="943634" w:themeColor="accent2" w:themeShade="BF"/>
          <w:sz w:val="22"/>
          <w:szCs w:val="20"/>
        </w:rPr>
      </w:pPr>
      <w:r w:rsidRPr="00817AA7">
        <w:rPr>
          <w:rFonts w:asciiTheme="minorHAnsi" w:hAnsiTheme="minorHAnsi" w:cstheme="minorHAnsi"/>
          <w:b/>
          <w:bCs/>
          <w:color w:val="943634" w:themeColor="accent2" w:themeShade="BF"/>
          <w:sz w:val="22"/>
          <w:szCs w:val="20"/>
        </w:rPr>
        <w:t>Navigation Web :</w:t>
      </w:r>
    </w:p>
    <w:p w14:paraId="66C24DC6" w14:textId="77777777" w:rsidR="00C91671" w:rsidRPr="00817AA7" w:rsidRDefault="00C91671" w:rsidP="00C91671">
      <w:pPr>
        <w:widowControl w:val="0"/>
        <w:spacing w:after="0"/>
        <w:rPr>
          <w:rFonts w:asciiTheme="minorHAnsi" w:eastAsia="Calibri" w:hAnsiTheme="minorHAnsi" w:cstheme="minorHAnsi"/>
          <w:b/>
          <w:bCs/>
          <w:color w:val="943634" w:themeColor="accent2" w:themeShade="BF"/>
          <w:szCs w:val="22"/>
        </w:rPr>
      </w:pPr>
    </w:p>
    <w:tbl>
      <w:tblPr>
        <w:tblStyle w:val="Grilledutableau"/>
        <w:tblW w:w="0" w:type="auto"/>
        <w:tblInd w:w="562" w:type="dxa"/>
        <w:tblLook w:val="04A0" w:firstRow="1" w:lastRow="0" w:firstColumn="1" w:lastColumn="0" w:noHBand="0" w:noVBand="1"/>
      </w:tblPr>
      <w:tblGrid>
        <w:gridCol w:w="2340"/>
        <w:gridCol w:w="6024"/>
      </w:tblGrid>
      <w:tr w:rsidR="00C91671" w:rsidRPr="00817AA7" w14:paraId="7AAA4C55" w14:textId="77777777" w:rsidTr="00C91671">
        <w:tc>
          <w:tcPr>
            <w:tcW w:w="2340" w:type="dxa"/>
            <w:vAlign w:val="center"/>
          </w:tcPr>
          <w:p w14:paraId="472E8882" w14:textId="77777777" w:rsidR="00C91671" w:rsidRPr="00817AA7" w:rsidRDefault="00C91671" w:rsidP="00C91671">
            <w:pPr>
              <w:spacing w:after="0"/>
              <w:jc w:val="center"/>
              <w:rPr>
                <w:rFonts w:asciiTheme="minorHAnsi" w:hAnsiTheme="minorHAnsi" w:cstheme="minorHAnsi"/>
                <w:b/>
                <w:color w:val="943634" w:themeColor="accent2" w:themeShade="BF"/>
                <w:szCs w:val="22"/>
              </w:rPr>
            </w:pPr>
            <w:r w:rsidRPr="00817AA7">
              <w:rPr>
                <w:rFonts w:asciiTheme="minorHAnsi" w:hAnsiTheme="minorHAnsi" w:cstheme="minorHAnsi"/>
                <w:b/>
                <w:color w:val="943634" w:themeColor="accent2" w:themeShade="BF"/>
                <w:szCs w:val="22"/>
              </w:rPr>
              <w:t>Indicateur</w:t>
            </w:r>
          </w:p>
        </w:tc>
        <w:tc>
          <w:tcPr>
            <w:tcW w:w="6024" w:type="dxa"/>
            <w:vAlign w:val="center"/>
          </w:tcPr>
          <w:p w14:paraId="5F37CC6D" w14:textId="77777777" w:rsidR="00C91671" w:rsidRPr="00817AA7" w:rsidRDefault="00C91671" w:rsidP="00C91671">
            <w:pPr>
              <w:spacing w:after="0"/>
              <w:jc w:val="center"/>
              <w:rPr>
                <w:rFonts w:asciiTheme="minorHAnsi" w:hAnsiTheme="minorHAnsi" w:cstheme="minorHAnsi"/>
                <w:b/>
                <w:color w:val="943634" w:themeColor="accent2" w:themeShade="BF"/>
                <w:szCs w:val="22"/>
              </w:rPr>
            </w:pPr>
            <w:r w:rsidRPr="00817AA7">
              <w:rPr>
                <w:rFonts w:asciiTheme="minorHAnsi" w:hAnsiTheme="minorHAnsi" w:cstheme="minorHAnsi"/>
                <w:b/>
                <w:color w:val="943634" w:themeColor="accent2" w:themeShade="BF"/>
                <w:szCs w:val="22"/>
              </w:rPr>
              <w:t>Définition</w:t>
            </w:r>
          </w:p>
        </w:tc>
      </w:tr>
      <w:tr w:rsidR="00C91671" w:rsidRPr="00817AA7" w14:paraId="5B59B709" w14:textId="77777777" w:rsidTr="00C91671">
        <w:tc>
          <w:tcPr>
            <w:tcW w:w="2340" w:type="dxa"/>
            <w:vAlign w:val="center"/>
          </w:tcPr>
          <w:p w14:paraId="723F57CE"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Taux de réussite de réponse des pages Web (Page </w:t>
            </w:r>
            <w:proofErr w:type="spellStart"/>
            <w:r w:rsidRPr="00817AA7">
              <w:rPr>
                <w:rFonts w:asciiTheme="minorHAnsi" w:hAnsiTheme="minorHAnsi" w:cstheme="minorHAnsi"/>
                <w:color w:val="943634" w:themeColor="accent2" w:themeShade="BF"/>
                <w:szCs w:val="22"/>
              </w:rPr>
              <w:t>response</w:t>
            </w:r>
            <w:proofErr w:type="spellEnd"/>
            <w:r w:rsidRPr="00817AA7">
              <w:rPr>
                <w:rFonts w:asciiTheme="minorHAnsi" w:hAnsiTheme="minorHAnsi" w:cstheme="minorHAnsi"/>
                <w:color w:val="943634" w:themeColor="accent2" w:themeShade="BF"/>
                <w:szCs w:val="22"/>
              </w:rPr>
              <w:t xml:space="preserve"> </w:t>
            </w:r>
            <w:proofErr w:type="spellStart"/>
            <w:r w:rsidRPr="00817AA7">
              <w:rPr>
                <w:rFonts w:asciiTheme="minorHAnsi" w:hAnsiTheme="minorHAnsi" w:cstheme="minorHAnsi"/>
                <w:color w:val="943634" w:themeColor="accent2" w:themeShade="BF"/>
                <w:szCs w:val="22"/>
              </w:rPr>
              <w:t>success</w:t>
            </w:r>
            <w:proofErr w:type="spellEnd"/>
            <w:r w:rsidRPr="00817AA7">
              <w:rPr>
                <w:rFonts w:asciiTheme="minorHAnsi" w:hAnsiTheme="minorHAnsi" w:cstheme="minorHAnsi"/>
                <w:color w:val="943634" w:themeColor="accent2" w:themeShade="BF"/>
                <w:szCs w:val="22"/>
              </w:rPr>
              <w:t xml:space="preserve"> rate)</w:t>
            </w:r>
          </w:p>
        </w:tc>
        <w:tc>
          <w:tcPr>
            <w:tcW w:w="6024" w:type="dxa"/>
            <w:vAlign w:val="center"/>
          </w:tcPr>
          <w:p w14:paraId="03186EA7"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 taux de demandes d'accès réussis au site Web après avoir saisir l’URL (Uniform Resource Locator) dans la barre d'adresse d'un navigateur Web.</w:t>
            </w:r>
          </w:p>
        </w:tc>
      </w:tr>
      <w:tr w:rsidR="00C91671" w:rsidRPr="00817AA7" w14:paraId="4DE8DF46" w14:textId="77777777" w:rsidTr="00C91671">
        <w:tc>
          <w:tcPr>
            <w:tcW w:w="2340" w:type="dxa"/>
            <w:vAlign w:val="center"/>
          </w:tcPr>
          <w:p w14:paraId="1BCFC138"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lastRenderedPageBreak/>
              <w:t xml:space="preserve">Taux de réussite de navigation des pages Web (Page </w:t>
            </w:r>
            <w:proofErr w:type="spellStart"/>
            <w:r w:rsidRPr="00817AA7">
              <w:rPr>
                <w:rFonts w:asciiTheme="minorHAnsi" w:hAnsiTheme="minorHAnsi" w:cstheme="minorHAnsi"/>
                <w:color w:val="943634" w:themeColor="accent2" w:themeShade="BF"/>
                <w:szCs w:val="22"/>
              </w:rPr>
              <w:t>browsing</w:t>
            </w:r>
            <w:proofErr w:type="spellEnd"/>
            <w:r w:rsidRPr="00817AA7">
              <w:rPr>
                <w:rFonts w:asciiTheme="minorHAnsi" w:hAnsiTheme="minorHAnsi" w:cstheme="minorHAnsi"/>
                <w:color w:val="943634" w:themeColor="accent2" w:themeShade="BF"/>
                <w:szCs w:val="22"/>
              </w:rPr>
              <w:t xml:space="preserve"> </w:t>
            </w:r>
            <w:proofErr w:type="spellStart"/>
            <w:r w:rsidRPr="00817AA7">
              <w:rPr>
                <w:rFonts w:asciiTheme="minorHAnsi" w:hAnsiTheme="minorHAnsi" w:cstheme="minorHAnsi"/>
                <w:color w:val="943634" w:themeColor="accent2" w:themeShade="BF"/>
                <w:szCs w:val="22"/>
              </w:rPr>
              <w:t>success</w:t>
            </w:r>
            <w:proofErr w:type="spellEnd"/>
            <w:r w:rsidRPr="00817AA7">
              <w:rPr>
                <w:rFonts w:asciiTheme="minorHAnsi" w:hAnsiTheme="minorHAnsi" w:cstheme="minorHAnsi"/>
                <w:color w:val="943634" w:themeColor="accent2" w:themeShade="BF"/>
                <w:szCs w:val="22"/>
              </w:rPr>
              <w:t xml:space="preserve"> rate)</w:t>
            </w:r>
          </w:p>
        </w:tc>
        <w:tc>
          <w:tcPr>
            <w:tcW w:w="6024" w:type="dxa"/>
            <w:vAlign w:val="center"/>
          </w:tcPr>
          <w:p w14:paraId="0C344FDF"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 taux de pages Web affichées correctement par un navigateur après avoir saisir l’URL ou actualiser la page.</w:t>
            </w:r>
          </w:p>
        </w:tc>
      </w:tr>
      <w:tr w:rsidR="00C91671" w:rsidRPr="00817AA7" w14:paraId="2443A06D" w14:textId="77777777" w:rsidTr="00C91671">
        <w:tc>
          <w:tcPr>
            <w:tcW w:w="2340" w:type="dxa"/>
            <w:vAlign w:val="center"/>
          </w:tcPr>
          <w:p w14:paraId="79CA6248"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 délai de réponse des pages Web (Page </w:t>
            </w:r>
            <w:proofErr w:type="spellStart"/>
            <w:r w:rsidRPr="00817AA7">
              <w:rPr>
                <w:rFonts w:asciiTheme="minorHAnsi" w:hAnsiTheme="minorHAnsi" w:cstheme="minorHAnsi"/>
                <w:color w:val="943634" w:themeColor="accent2" w:themeShade="BF"/>
                <w:szCs w:val="22"/>
              </w:rPr>
              <w:t>response</w:t>
            </w:r>
            <w:proofErr w:type="spellEnd"/>
            <w:r w:rsidRPr="00817AA7">
              <w:rPr>
                <w:rFonts w:asciiTheme="minorHAnsi" w:hAnsiTheme="minorHAnsi" w:cstheme="minorHAnsi"/>
                <w:color w:val="943634" w:themeColor="accent2" w:themeShade="BF"/>
                <w:szCs w:val="22"/>
              </w:rPr>
              <w:t xml:space="preserve"> </w:t>
            </w:r>
            <w:proofErr w:type="spellStart"/>
            <w:r w:rsidRPr="00817AA7">
              <w:rPr>
                <w:rFonts w:asciiTheme="minorHAnsi" w:hAnsiTheme="minorHAnsi" w:cstheme="minorHAnsi"/>
                <w:color w:val="943634" w:themeColor="accent2" w:themeShade="BF"/>
                <w:szCs w:val="22"/>
              </w:rPr>
              <w:t>delay</w:t>
            </w:r>
            <w:proofErr w:type="spellEnd"/>
            <w:r w:rsidRPr="00817AA7">
              <w:rPr>
                <w:rFonts w:asciiTheme="minorHAnsi" w:hAnsiTheme="minorHAnsi" w:cstheme="minorHAnsi"/>
                <w:color w:val="943634" w:themeColor="accent2" w:themeShade="BF"/>
                <w:szCs w:val="22"/>
              </w:rPr>
              <w:t>)</w:t>
            </w:r>
          </w:p>
        </w:tc>
        <w:tc>
          <w:tcPr>
            <w:tcW w:w="6024" w:type="dxa"/>
            <w:vAlign w:val="center"/>
          </w:tcPr>
          <w:p w14:paraId="64296CE6"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 temps durant lequel les informations de la page web sont affichées au niveau de la barre de titre après avoir saisir l’URL.</w:t>
            </w:r>
          </w:p>
        </w:tc>
      </w:tr>
      <w:tr w:rsidR="00C91671" w:rsidRPr="00817AA7" w14:paraId="5DEC7A13" w14:textId="77777777" w:rsidTr="00C91671">
        <w:tc>
          <w:tcPr>
            <w:tcW w:w="2340" w:type="dxa"/>
            <w:vAlign w:val="center"/>
          </w:tcPr>
          <w:p w14:paraId="516E4C84"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 délai de navigation des pages Web (Page </w:t>
            </w:r>
            <w:proofErr w:type="spellStart"/>
            <w:r w:rsidRPr="00817AA7">
              <w:rPr>
                <w:rFonts w:asciiTheme="minorHAnsi" w:hAnsiTheme="minorHAnsi" w:cstheme="minorHAnsi"/>
                <w:color w:val="943634" w:themeColor="accent2" w:themeShade="BF"/>
                <w:szCs w:val="22"/>
              </w:rPr>
              <w:t>browsing</w:t>
            </w:r>
            <w:proofErr w:type="spellEnd"/>
            <w:r w:rsidRPr="00817AA7">
              <w:rPr>
                <w:rFonts w:asciiTheme="minorHAnsi" w:hAnsiTheme="minorHAnsi" w:cstheme="minorHAnsi"/>
                <w:color w:val="943634" w:themeColor="accent2" w:themeShade="BF"/>
                <w:szCs w:val="22"/>
              </w:rPr>
              <w:t xml:space="preserve"> </w:t>
            </w:r>
            <w:proofErr w:type="spellStart"/>
            <w:r w:rsidRPr="00817AA7">
              <w:rPr>
                <w:rFonts w:asciiTheme="minorHAnsi" w:hAnsiTheme="minorHAnsi" w:cstheme="minorHAnsi"/>
                <w:color w:val="943634" w:themeColor="accent2" w:themeShade="BF"/>
                <w:szCs w:val="22"/>
              </w:rPr>
              <w:t>delay</w:t>
            </w:r>
            <w:proofErr w:type="spellEnd"/>
            <w:r w:rsidRPr="00817AA7">
              <w:rPr>
                <w:rFonts w:asciiTheme="minorHAnsi" w:hAnsiTheme="minorHAnsi" w:cstheme="minorHAnsi"/>
                <w:color w:val="943634" w:themeColor="accent2" w:themeShade="BF"/>
                <w:szCs w:val="22"/>
              </w:rPr>
              <w:t>)</w:t>
            </w:r>
          </w:p>
        </w:tc>
        <w:tc>
          <w:tcPr>
            <w:tcW w:w="6024" w:type="dxa"/>
            <w:vAlign w:val="center"/>
          </w:tcPr>
          <w:p w14:paraId="0F7A3268"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Le temps durant lequel la page web est affichée complétement après avoir saisir l’URL ou actualiser la page.</w:t>
            </w:r>
          </w:p>
        </w:tc>
      </w:tr>
    </w:tbl>
    <w:p w14:paraId="541410E1" w14:textId="77777777" w:rsidR="00C91671" w:rsidRPr="00817AA7" w:rsidRDefault="00C91671" w:rsidP="00C91671">
      <w:pPr>
        <w:widowControl w:val="0"/>
        <w:spacing w:after="0"/>
        <w:rPr>
          <w:rFonts w:asciiTheme="minorHAnsi" w:eastAsia="Calibri" w:hAnsiTheme="minorHAnsi" w:cstheme="minorHAnsi"/>
          <w:b/>
          <w:bCs/>
          <w:color w:val="943634" w:themeColor="accent2" w:themeShade="BF"/>
          <w:szCs w:val="22"/>
        </w:rPr>
      </w:pPr>
    </w:p>
    <w:p w14:paraId="20D869BF" w14:textId="77777777" w:rsidR="00C91671" w:rsidRPr="00817AA7" w:rsidRDefault="00C91671" w:rsidP="00C91671">
      <w:pPr>
        <w:pStyle w:val="Paragraphedeliste"/>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heme="minorHAnsi" w:hAnsiTheme="minorHAnsi" w:cstheme="minorHAnsi"/>
          <w:b/>
          <w:bCs/>
          <w:color w:val="943634" w:themeColor="accent2" w:themeShade="BF"/>
          <w:sz w:val="22"/>
          <w:szCs w:val="20"/>
        </w:rPr>
      </w:pPr>
      <w:r w:rsidRPr="00817AA7">
        <w:rPr>
          <w:rFonts w:asciiTheme="minorHAnsi" w:hAnsiTheme="minorHAnsi" w:cstheme="minorHAnsi"/>
          <w:b/>
          <w:bCs/>
          <w:color w:val="943634" w:themeColor="accent2" w:themeShade="BF"/>
          <w:sz w:val="22"/>
          <w:szCs w:val="20"/>
        </w:rPr>
        <w:t>Streaming :</w:t>
      </w:r>
    </w:p>
    <w:p w14:paraId="295D8E58" w14:textId="77777777" w:rsidR="00C91671" w:rsidRPr="00817AA7" w:rsidRDefault="00C91671" w:rsidP="00C91671">
      <w:pPr>
        <w:pStyle w:val="Paragraphedeliste"/>
        <w:widowControl w:val="0"/>
        <w:ind w:left="720"/>
        <w:rPr>
          <w:rFonts w:asciiTheme="minorHAnsi" w:eastAsia="Calibri" w:hAnsiTheme="minorHAnsi" w:cstheme="minorHAnsi"/>
          <w:b/>
          <w:bCs/>
          <w:color w:val="943634" w:themeColor="accent2" w:themeShade="BF"/>
          <w:sz w:val="22"/>
          <w:szCs w:val="22"/>
        </w:rPr>
      </w:pPr>
    </w:p>
    <w:tbl>
      <w:tblPr>
        <w:tblStyle w:val="Grilledutableau"/>
        <w:tblW w:w="0" w:type="auto"/>
        <w:tblInd w:w="562" w:type="dxa"/>
        <w:tblLook w:val="04A0" w:firstRow="1" w:lastRow="0" w:firstColumn="1" w:lastColumn="0" w:noHBand="0" w:noVBand="1"/>
      </w:tblPr>
      <w:tblGrid>
        <w:gridCol w:w="2344"/>
        <w:gridCol w:w="6020"/>
      </w:tblGrid>
      <w:tr w:rsidR="00C91671" w:rsidRPr="00817AA7" w14:paraId="2F3A37BF" w14:textId="77777777" w:rsidTr="00C91671">
        <w:tc>
          <w:tcPr>
            <w:tcW w:w="2344" w:type="dxa"/>
            <w:vAlign w:val="center"/>
          </w:tcPr>
          <w:p w14:paraId="052A842A" w14:textId="77777777" w:rsidR="00C91671" w:rsidRPr="00817AA7" w:rsidRDefault="00C91671" w:rsidP="00C91671">
            <w:pPr>
              <w:spacing w:after="0"/>
              <w:jc w:val="center"/>
              <w:rPr>
                <w:rFonts w:asciiTheme="minorHAnsi" w:hAnsiTheme="minorHAnsi" w:cstheme="minorHAnsi"/>
                <w:b/>
                <w:color w:val="943634" w:themeColor="accent2" w:themeShade="BF"/>
                <w:szCs w:val="22"/>
              </w:rPr>
            </w:pPr>
            <w:r w:rsidRPr="00817AA7">
              <w:rPr>
                <w:rFonts w:asciiTheme="minorHAnsi" w:hAnsiTheme="minorHAnsi" w:cstheme="minorHAnsi"/>
                <w:b/>
                <w:color w:val="943634" w:themeColor="accent2" w:themeShade="BF"/>
                <w:szCs w:val="22"/>
              </w:rPr>
              <w:t>Indicateur</w:t>
            </w:r>
          </w:p>
        </w:tc>
        <w:tc>
          <w:tcPr>
            <w:tcW w:w="6020" w:type="dxa"/>
            <w:vAlign w:val="center"/>
          </w:tcPr>
          <w:p w14:paraId="4B1CE998" w14:textId="77777777" w:rsidR="00C91671" w:rsidRPr="00817AA7" w:rsidRDefault="00C91671" w:rsidP="00C91671">
            <w:pPr>
              <w:spacing w:after="0"/>
              <w:jc w:val="center"/>
              <w:rPr>
                <w:rFonts w:asciiTheme="minorHAnsi" w:hAnsiTheme="minorHAnsi" w:cstheme="minorHAnsi"/>
                <w:b/>
                <w:color w:val="943634" w:themeColor="accent2" w:themeShade="BF"/>
                <w:szCs w:val="22"/>
              </w:rPr>
            </w:pPr>
            <w:r w:rsidRPr="00817AA7">
              <w:rPr>
                <w:rFonts w:asciiTheme="minorHAnsi" w:hAnsiTheme="minorHAnsi" w:cstheme="minorHAnsi"/>
                <w:b/>
                <w:color w:val="943634" w:themeColor="accent2" w:themeShade="BF"/>
                <w:szCs w:val="22"/>
              </w:rPr>
              <w:t>Définition</w:t>
            </w:r>
          </w:p>
        </w:tc>
      </w:tr>
      <w:tr w:rsidR="00C91671" w:rsidRPr="00817AA7" w14:paraId="45797B2A" w14:textId="77777777" w:rsidTr="00C91671">
        <w:tc>
          <w:tcPr>
            <w:tcW w:w="2344" w:type="dxa"/>
            <w:vAlign w:val="center"/>
          </w:tcPr>
          <w:p w14:paraId="677977D2"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diffusion réussite des vidéos streaming (</w:t>
            </w:r>
            <w:proofErr w:type="spellStart"/>
            <w:r w:rsidRPr="00817AA7">
              <w:rPr>
                <w:rFonts w:asciiTheme="minorHAnsi" w:hAnsiTheme="minorHAnsi" w:cstheme="minorHAnsi"/>
                <w:color w:val="943634" w:themeColor="accent2" w:themeShade="BF"/>
                <w:szCs w:val="22"/>
              </w:rPr>
              <w:t>Video</w:t>
            </w:r>
            <w:proofErr w:type="spellEnd"/>
            <w:r w:rsidRPr="00817AA7">
              <w:rPr>
                <w:rFonts w:asciiTheme="minorHAnsi" w:hAnsiTheme="minorHAnsi" w:cstheme="minorHAnsi"/>
                <w:color w:val="943634" w:themeColor="accent2" w:themeShade="BF"/>
                <w:szCs w:val="22"/>
              </w:rPr>
              <w:t xml:space="preserve"> streaming start </w:t>
            </w:r>
            <w:proofErr w:type="spellStart"/>
            <w:r w:rsidRPr="00817AA7">
              <w:rPr>
                <w:rFonts w:asciiTheme="minorHAnsi" w:hAnsiTheme="minorHAnsi" w:cstheme="minorHAnsi"/>
                <w:color w:val="943634" w:themeColor="accent2" w:themeShade="BF"/>
                <w:szCs w:val="22"/>
              </w:rPr>
              <w:t>success</w:t>
            </w:r>
            <w:proofErr w:type="spellEnd"/>
            <w:r w:rsidRPr="00817AA7">
              <w:rPr>
                <w:rFonts w:asciiTheme="minorHAnsi" w:hAnsiTheme="minorHAnsi" w:cstheme="minorHAnsi"/>
                <w:color w:val="943634" w:themeColor="accent2" w:themeShade="BF"/>
                <w:szCs w:val="22"/>
              </w:rPr>
              <w:t xml:space="preserve"> rate)</w:t>
            </w:r>
          </w:p>
        </w:tc>
        <w:tc>
          <w:tcPr>
            <w:tcW w:w="6020" w:type="dxa"/>
            <w:vAlign w:val="center"/>
          </w:tcPr>
          <w:p w14:paraId="39F6A089"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réussite de diffusion des vidéos après avoir cliqué sur le bouton lecture.</w:t>
            </w:r>
          </w:p>
        </w:tc>
      </w:tr>
      <w:tr w:rsidR="00C91671" w:rsidRPr="00817AA7" w14:paraId="26BFB236" w14:textId="77777777" w:rsidTr="00C91671">
        <w:tc>
          <w:tcPr>
            <w:tcW w:w="2344" w:type="dxa"/>
            <w:vAlign w:val="center"/>
          </w:tcPr>
          <w:p w14:paraId="6076DA77" w14:textId="77777777" w:rsidR="00C91671" w:rsidRPr="00817AA7" w:rsidRDefault="00C91671" w:rsidP="00C91671">
            <w:pPr>
              <w:spacing w:after="0"/>
              <w:rPr>
                <w:rFonts w:asciiTheme="minorHAnsi" w:hAnsiTheme="minorHAnsi" w:cstheme="minorHAnsi"/>
                <w:color w:val="943634" w:themeColor="accent2" w:themeShade="BF"/>
                <w:szCs w:val="22"/>
                <w:lang w:val="en-US"/>
              </w:rPr>
            </w:pPr>
            <w:proofErr w:type="spellStart"/>
            <w:r w:rsidRPr="00817AA7">
              <w:rPr>
                <w:rFonts w:asciiTheme="minorHAnsi" w:hAnsiTheme="minorHAnsi" w:cstheme="minorHAnsi"/>
                <w:color w:val="943634" w:themeColor="accent2" w:themeShade="BF"/>
                <w:szCs w:val="22"/>
                <w:lang w:val="en-US"/>
              </w:rPr>
              <w:t>Délai</w:t>
            </w:r>
            <w:proofErr w:type="spellEnd"/>
            <w:r w:rsidRPr="00817AA7">
              <w:rPr>
                <w:rFonts w:asciiTheme="minorHAnsi" w:hAnsiTheme="minorHAnsi" w:cstheme="minorHAnsi"/>
                <w:color w:val="943634" w:themeColor="accent2" w:themeShade="BF"/>
                <w:szCs w:val="22"/>
                <w:lang w:val="en-US"/>
              </w:rPr>
              <w:t xml:space="preserve"> de diffusion des </w:t>
            </w:r>
            <w:proofErr w:type="spellStart"/>
            <w:r w:rsidRPr="00817AA7">
              <w:rPr>
                <w:rFonts w:asciiTheme="minorHAnsi" w:hAnsiTheme="minorHAnsi" w:cstheme="minorHAnsi"/>
                <w:color w:val="943634" w:themeColor="accent2" w:themeShade="BF"/>
                <w:szCs w:val="22"/>
                <w:lang w:val="en-US"/>
              </w:rPr>
              <w:t>vidéos</w:t>
            </w:r>
            <w:proofErr w:type="spellEnd"/>
            <w:r w:rsidRPr="00817AA7">
              <w:rPr>
                <w:rFonts w:asciiTheme="minorHAnsi" w:hAnsiTheme="minorHAnsi" w:cstheme="minorHAnsi"/>
                <w:color w:val="943634" w:themeColor="accent2" w:themeShade="BF"/>
                <w:szCs w:val="22"/>
                <w:lang w:val="en-US"/>
              </w:rPr>
              <w:t xml:space="preserve"> streaming (Video streaming start delay)</w:t>
            </w:r>
          </w:p>
        </w:tc>
        <w:tc>
          <w:tcPr>
            <w:tcW w:w="6020" w:type="dxa"/>
            <w:vAlign w:val="center"/>
          </w:tcPr>
          <w:p w14:paraId="4AA7E9C3"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La durée de temps entre le clic sur le bouton lecture et la diffusion de la vidéo. </w:t>
            </w:r>
          </w:p>
        </w:tc>
      </w:tr>
      <w:tr w:rsidR="00C91671" w:rsidRPr="00817AA7" w14:paraId="7B12E331" w14:textId="77777777" w:rsidTr="00C91671">
        <w:tc>
          <w:tcPr>
            <w:tcW w:w="2344" w:type="dxa"/>
            <w:vAlign w:val="center"/>
          </w:tcPr>
          <w:p w14:paraId="23248953" w14:textId="77777777" w:rsidR="00C91671" w:rsidRPr="00817AA7" w:rsidRDefault="00C91671" w:rsidP="00C91671">
            <w:pPr>
              <w:spacing w:after="0"/>
              <w:rPr>
                <w:rFonts w:asciiTheme="minorHAnsi" w:hAnsiTheme="minorHAnsi" w:cstheme="minorHAnsi"/>
                <w:color w:val="943634" w:themeColor="accent2" w:themeShade="BF"/>
                <w:szCs w:val="22"/>
                <w:lang w:val="en-US"/>
              </w:rPr>
            </w:pPr>
            <w:proofErr w:type="spellStart"/>
            <w:r w:rsidRPr="00817AA7">
              <w:rPr>
                <w:rFonts w:asciiTheme="minorHAnsi" w:hAnsiTheme="minorHAnsi" w:cstheme="minorHAnsi"/>
                <w:color w:val="943634" w:themeColor="accent2" w:themeShade="BF"/>
                <w:szCs w:val="22"/>
                <w:lang w:val="en-US"/>
              </w:rPr>
              <w:t>Taux</w:t>
            </w:r>
            <w:proofErr w:type="spellEnd"/>
            <w:r w:rsidRPr="00817AA7">
              <w:rPr>
                <w:rFonts w:asciiTheme="minorHAnsi" w:hAnsiTheme="minorHAnsi" w:cstheme="minorHAnsi"/>
                <w:color w:val="943634" w:themeColor="accent2" w:themeShade="BF"/>
                <w:szCs w:val="22"/>
                <w:lang w:val="en-US"/>
              </w:rPr>
              <w:t xml:space="preserve"> de </w:t>
            </w:r>
            <w:proofErr w:type="spellStart"/>
            <w:r w:rsidRPr="00817AA7">
              <w:rPr>
                <w:rFonts w:asciiTheme="minorHAnsi" w:hAnsiTheme="minorHAnsi" w:cstheme="minorHAnsi"/>
                <w:color w:val="943634" w:themeColor="accent2" w:themeShade="BF"/>
                <w:szCs w:val="22"/>
                <w:lang w:val="en-US"/>
              </w:rPr>
              <w:t>blocage</w:t>
            </w:r>
            <w:proofErr w:type="spellEnd"/>
            <w:r w:rsidRPr="00817AA7">
              <w:rPr>
                <w:rFonts w:asciiTheme="minorHAnsi" w:hAnsiTheme="minorHAnsi" w:cstheme="minorHAnsi"/>
                <w:color w:val="943634" w:themeColor="accent2" w:themeShade="BF"/>
                <w:szCs w:val="22"/>
                <w:lang w:val="en-US"/>
              </w:rPr>
              <w:t xml:space="preserve"> des </w:t>
            </w:r>
            <w:proofErr w:type="spellStart"/>
            <w:r w:rsidRPr="00817AA7">
              <w:rPr>
                <w:rFonts w:asciiTheme="minorHAnsi" w:hAnsiTheme="minorHAnsi" w:cstheme="minorHAnsi"/>
                <w:color w:val="943634" w:themeColor="accent2" w:themeShade="BF"/>
                <w:szCs w:val="22"/>
                <w:lang w:val="en-US"/>
              </w:rPr>
              <w:t>vidéos</w:t>
            </w:r>
            <w:proofErr w:type="spellEnd"/>
            <w:r w:rsidRPr="00817AA7">
              <w:rPr>
                <w:rFonts w:asciiTheme="minorHAnsi" w:hAnsiTheme="minorHAnsi" w:cstheme="minorHAnsi"/>
                <w:color w:val="943634" w:themeColor="accent2" w:themeShade="BF"/>
                <w:szCs w:val="22"/>
                <w:lang w:val="en-US"/>
              </w:rPr>
              <w:t xml:space="preserve"> streaming (Video streaming play stall rate)</w:t>
            </w:r>
          </w:p>
        </w:tc>
        <w:tc>
          <w:tcPr>
            <w:tcW w:w="6020" w:type="dxa"/>
            <w:vAlign w:val="center"/>
          </w:tcPr>
          <w:p w14:paraId="4BB50879"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Taux de blocage de la vidéo avoir cliqué sur le bouton lecture.</w:t>
            </w:r>
          </w:p>
        </w:tc>
      </w:tr>
      <w:tr w:rsidR="00C91671" w:rsidRPr="00817AA7" w14:paraId="364A4CB4" w14:textId="77777777" w:rsidTr="00C91671">
        <w:tc>
          <w:tcPr>
            <w:tcW w:w="2344" w:type="dxa"/>
            <w:vAlign w:val="center"/>
          </w:tcPr>
          <w:p w14:paraId="1EA2DBD1" w14:textId="77777777" w:rsidR="00C91671" w:rsidRPr="00817AA7" w:rsidRDefault="00C91671" w:rsidP="00C91671">
            <w:pPr>
              <w:spacing w:after="0"/>
              <w:rPr>
                <w:rFonts w:asciiTheme="minorHAnsi" w:hAnsiTheme="minorHAnsi" w:cstheme="minorHAnsi"/>
                <w:color w:val="943634" w:themeColor="accent2" w:themeShade="BF"/>
                <w:szCs w:val="22"/>
                <w:lang w:val="en-US"/>
              </w:rPr>
            </w:pPr>
            <w:proofErr w:type="spellStart"/>
            <w:r w:rsidRPr="00817AA7">
              <w:rPr>
                <w:rFonts w:asciiTheme="minorHAnsi" w:hAnsiTheme="minorHAnsi" w:cstheme="minorHAnsi"/>
                <w:color w:val="943634" w:themeColor="accent2" w:themeShade="BF"/>
                <w:szCs w:val="22"/>
                <w:lang w:val="en-US"/>
              </w:rPr>
              <w:t>Délai</w:t>
            </w:r>
            <w:proofErr w:type="spellEnd"/>
            <w:r w:rsidRPr="00817AA7">
              <w:rPr>
                <w:rFonts w:asciiTheme="minorHAnsi" w:hAnsiTheme="minorHAnsi" w:cstheme="minorHAnsi"/>
                <w:color w:val="943634" w:themeColor="accent2" w:themeShade="BF"/>
                <w:szCs w:val="22"/>
                <w:lang w:val="en-US"/>
              </w:rPr>
              <w:t xml:space="preserve"> de </w:t>
            </w:r>
            <w:proofErr w:type="spellStart"/>
            <w:r w:rsidRPr="00817AA7">
              <w:rPr>
                <w:rFonts w:asciiTheme="minorHAnsi" w:hAnsiTheme="minorHAnsi" w:cstheme="minorHAnsi"/>
                <w:color w:val="943634" w:themeColor="accent2" w:themeShade="BF"/>
                <w:szCs w:val="22"/>
                <w:lang w:val="en-US"/>
              </w:rPr>
              <w:t>coupures</w:t>
            </w:r>
            <w:proofErr w:type="spellEnd"/>
            <w:r w:rsidRPr="00817AA7">
              <w:rPr>
                <w:rFonts w:asciiTheme="minorHAnsi" w:hAnsiTheme="minorHAnsi" w:cstheme="minorHAnsi"/>
                <w:color w:val="943634" w:themeColor="accent2" w:themeShade="BF"/>
                <w:szCs w:val="22"/>
                <w:lang w:val="en-US"/>
              </w:rPr>
              <w:t xml:space="preserve"> des </w:t>
            </w:r>
            <w:proofErr w:type="spellStart"/>
            <w:r w:rsidRPr="00817AA7">
              <w:rPr>
                <w:rFonts w:asciiTheme="minorHAnsi" w:hAnsiTheme="minorHAnsi" w:cstheme="minorHAnsi"/>
                <w:color w:val="943634" w:themeColor="accent2" w:themeShade="BF"/>
                <w:szCs w:val="22"/>
                <w:lang w:val="en-US"/>
              </w:rPr>
              <w:t>vidéos</w:t>
            </w:r>
            <w:proofErr w:type="spellEnd"/>
            <w:r w:rsidRPr="00817AA7">
              <w:rPr>
                <w:rFonts w:asciiTheme="minorHAnsi" w:hAnsiTheme="minorHAnsi" w:cstheme="minorHAnsi"/>
                <w:color w:val="943634" w:themeColor="accent2" w:themeShade="BF"/>
                <w:szCs w:val="22"/>
                <w:lang w:val="en-US"/>
              </w:rPr>
              <w:t xml:space="preserve"> streaming (Video streaming play stall delay)</w:t>
            </w:r>
          </w:p>
        </w:tc>
        <w:tc>
          <w:tcPr>
            <w:tcW w:w="6020" w:type="dxa"/>
            <w:vAlign w:val="center"/>
          </w:tcPr>
          <w:p w14:paraId="68D7B511"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La durée totale du blocage sans compter la durée de la vidéo.</w:t>
            </w:r>
          </w:p>
        </w:tc>
      </w:tr>
      <w:tr w:rsidR="00C91671" w:rsidRPr="00817AA7" w14:paraId="2758B4AC" w14:textId="77777777" w:rsidTr="00C91671">
        <w:tc>
          <w:tcPr>
            <w:tcW w:w="2344" w:type="dxa"/>
            <w:vAlign w:val="center"/>
          </w:tcPr>
          <w:p w14:paraId="5B6D7513" w14:textId="77777777" w:rsidR="00C91671" w:rsidRPr="00817AA7" w:rsidRDefault="00C91671" w:rsidP="00C91671">
            <w:pPr>
              <w:spacing w:after="0"/>
              <w:rPr>
                <w:rFonts w:asciiTheme="minorHAnsi" w:hAnsiTheme="minorHAnsi" w:cstheme="minorHAnsi"/>
                <w:color w:val="943634" w:themeColor="accent2" w:themeShade="BF"/>
                <w:szCs w:val="22"/>
                <w:lang w:val="en-US"/>
              </w:rPr>
            </w:pPr>
            <w:proofErr w:type="spellStart"/>
            <w:r w:rsidRPr="00817AA7">
              <w:rPr>
                <w:rFonts w:asciiTheme="minorHAnsi" w:hAnsiTheme="minorHAnsi" w:cstheme="minorHAnsi"/>
                <w:color w:val="943634" w:themeColor="accent2" w:themeShade="BF"/>
                <w:szCs w:val="22"/>
                <w:lang w:val="en-US"/>
              </w:rPr>
              <w:t>Pourcentage</w:t>
            </w:r>
            <w:proofErr w:type="spellEnd"/>
            <w:r w:rsidRPr="00817AA7">
              <w:rPr>
                <w:rFonts w:asciiTheme="minorHAnsi" w:hAnsiTheme="minorHAnsi" w:cstheme="minorHAnsi"/>
                <w:color w:val="943634" w:themeColor="accent2" w:themeShade="BF"/>
                <w:szCs w:val="22"/>
                <w:lang w:val="en-US"/>
              </w:rPr>
              <w:t xml:space="preserve"> de la durée de </w:t>
            </w:r>
            <w:proofErr w:type="spellStart"/>
            <w:r w:rsidRPr="00817AA7">
              <w:rPr>
                <w:rFonts w:asciiTheme="minorHAnsi" w:hAnsiTheme="minorHAnsi" w:cstheme="minorHAnsi"/>
                <w:color w:val="943634" w:themeColor="accent2" w:themeShade="BF"/>
                <w:szCs w:val="22"/>
                <w:lang w:val="en-US"/>
              </w:rPr>
              <w:t>coupure</w:t>
            </w:r>
            <w:proofErr w:type="spellEnd"/>
            <w:r w:rsidRPr="00817AA7">
              <w:rPr>
                <w:rFonts w:asciiTheme="minorHAnsi" w:hAnsiTheme="minorHAnsi" w:cstheme="minorHAnsi"/>
                <w:color w:val="943634" w:themeColor="accent2" w:themeShade="BF"/>
                <w:szCs w:val="22"/>
                <w:lang w:val="en-US"/>
              </w:rPr>
              <w:t xml:space="preserve"> des video streaming (Video streaming stalled time rate)</w:t>
            </w:r>
          </w:p>
        </w:tc>
        <w:tc>
          <w:tcPr>
            <w:tcW w:w="6020" w:type="dxa"/>
            <w:vAlign w:val="center"/>
          </w:tcPr>
          <w:p w14:paraId="11313205" w14:textId="77777777" w:rsidR="00C91671" w:rsidRPr="00817AA7" w:rsidRDefault="00C91671" w:rsidP="00C91671">
            <w:pPr>
              <w:spacing w:after="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Pourcentage de la durée de coupure par rapport à la durée totale de la vidéo</w:t>
            </w:r>
          </w:p>
        </w:tc>
      </w:tr>
    </w:tbl>
    <w:p w14:paraId="1117EF92" w14:textId="77777777" w:rsidR="00C91671" w:rsidRPr="00817AA7" w:rsidRDefault="00C91671" w:rsidP="00C91671">
      <w:pPr>
        <w:pStyle w:val="Paragraphedeliste"/>
        <w:widowControl w:val="0"/>
        <w:ind w:left="720"/>
        <w:rPr>
          <w:rFonts w:asciiTheme="minorHAnsi" w:hAnsiTheme="minorHAnsi" w:cstheme="minorHAnsi"/>
          <w:color w:val="943634" w:themeColor="accent2" w:themeShade="BF"/>
          <w:sz w:val="22"/>
          <w:szCs w:val="22"/>
        </w:rPr>
      </w:pPr>
    </w:p>
    <w:p w14:paraId="5E4E79A5" w14:textId="63AF27ED" w:rsidR="00C91671" w:rsidRPr="00817AA7" w:rsidRDefault="009D44D8" w:rsidP="00C91671">
      <w:pPr>
        <w:widowControl w:val="0"/>
        <w:rPr>
          <w:rFonts w:asciiTheme="minorHAnsi" w:hAnsiTheme="minorHAnsi" w:cstheme="minorHAnsi"/>
          <w:color w:val="943634" w:themeColor="accent2" w:themeShade="BF"/>
          <w:szCs w:val="22"/>
        </w:rPr>
      </w:pPr>
      <w:r w:rsidRPr="00817AA7">
        <w:rPr>
          <w:rFonts w:asciiTheme="minorHAnsi" w:eastAsia="Calibri" w:hAnsiTheme="minorHAnsi" w:cstheme="minorHAnsi"/>
          <w:b/>
          <w:bCs/>
          <w:color w:val="943634" w:themeColor="accent2" w:themeShade="BF"/>
          <w:szCs w:val="22"/>
        </w:rPr>
        <w:t>N.B :</w:t>
      </w:r>
      <w:r w:rsidRPr="00817AA7">
        <w:rPr>
          <w:rFonts w:asciiTheme="minorHAnsi" w:eastAsia="Calibri" w:hAnsiTheme="minorHAnsi" w:cstheme="minorHAnsi"/>
          <w:color w:val="943634" w:themeColor="accent2" w:themeShade="BF"/>
          <w:szCs w:val="22"/>
        </w:rPr>
        <w:t xml:space="preserve"> La liste de ces indicateurs est à titre indicatif et non exhaustive</w:t>
      </w:r>
      <w:r w:rsidRPr="00817AA7">
        <w:rPr>
          <w:rFonts w:asciiTheme="minorHAnsi" w:hAnsiTheme="minorHAnsi" w:cstheme="minorHAnsi"/>
          <w:color w:val="943634" w:themeColor="accent2" w:themeShade="BF"/>
          <w:szCs w:val="22"/>
        </w:rPr>
        <w:t xml:space="preserve"> et peut être enrichie ou revue régulièrement</w:t>
      </w:r>
      <w:r w:rsidRPr="00817AA7">
        <w:rPr>
          <w:rFonts w:asciiTheme="minorHAnsi" w:eastAsia="Calibri" w:hAnsiTheme="minorHAnsi" w:cstheme="minorHAnsi"/>
          <w:color w:val="943634" w:themeColor="accent2" w:themeShade="BF"/>
          <w:szCs w:val="22"/>
        </w:rPr>
        <w:t xml:space="preserve">. Le soumissionnaire peut proposer, en plus de cette liste, d’autres indicateurs pertinents. </w:t>
      </w:r>
      <w:r w:rsidR="00C91671" w:rsidRPr="00817AA7">
        <w:rPr>
          <w:rFonts w:asciiTheme="minorHAnsi" w:hAnsiTheme="minorHAnsi" w:cstheme="minorHAnsi"/>
          <w:color w:val="943634" w:themeColor="accent2" w:themeShade="BF"/>
          <w:szCs w:val="22"/>
        </w:rPr>
        <w:t>.</w:t>
      </w:r>
    </w:p>
    <w:p w14:paraId="51DC610E" w14:textId="77777777" w:rsidR="00C91671" w:rsidRPr="00817AA7" w:rsidRDefault="00C91671" w:rsidP="00C91671">
      <w:pPr>
        <w:pStyle w:val="Titre1"/>
        <w:keepLines/>
        <w:tabs>
          <w:tab w:val="num" w:pos="284"/>
        </w:tabs>
        <w:spacing w:before="0" w:after="120"/>
        <w:ind w:left="288" w:hanging="288"/>
        <w:jc w:val="both"/>
        <w:rPr>
          <w:rFonts w:asciiTheme="minorHAnsi" w:hAnsiTheme="minorHAnsi" w:cstheme="minorHAnsi"/>
          <w:color w:val="943634" w:themeColor="accent2" w:themeShade="BF"/>
          <w:sz w:val="22"/>
          <w:szCs w:val="22"/>
        </w:rPr>
      </w:pPr>
      <w:r w:rsidRPr="00817AA7">
        <w:rPr>
          <w:rFonts w:asciiTheme="minorHAnsi" w:hAnsiTheme="minorHAnsi" w:cstheme="minorHAnsi"/>
          <w:color w:val="943634" w:themeColor="accent2" w:themeShade="BF"/>
          <w:sz w:val="22"/>
          <w:szCs w:val="22"/>
        </w:rPr>
        <w:t>Considérations pour la présentation des résultats :</w:t>
      </w:r>
    </w:p>
    <w:p w14:paraId="0E843240" w14:textId="77777777" w:rsidR="00C91671" w:rsidRPr="00817AA7" w:rsidRDefault="00C91671" w:rsidP="00C91671">
      <w:pPr>
        <w:widowControl w:val="0"/>
        <w:tabs>
          <w:tab w:val="left" w:pos="0"/>
        </w:tabs>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Pour chaque indicateur, le résultat est présenté sur la base d’une valeur de référence (dite «Moyenne») qui correspond à la valeur moyenne observée durant la période de mesures concernée pour tous les opérateurs.</w:t>
      </w:r>
    </w:p>
    <w:p w14:paraId="1059F992" w14:textId="77777777" w:rsidR="00C91671" w:rsidRPr="00817AA7" w:rsidRDefault="00C91671" w:rsidP="00C91671">
      <w:pPr>
        <w:widowControl w:val="0"/>
        <w:rPr>
          <w:rFonts w:asciiTheme="minorHAnsi" w:hAnsiTheme="minorHAnsi" w:cstheme="minorHAnsi"/>
          <w:color w:val="943634" w:themeColor="accent2" w:themeShade="BF"/>
          <w:szCs w:val="22"/>
        </w:rPr>
      </w:pPr>
      <w:r w:rsidRPr="00817AA7">
        <w:rPr>
          <w:rFonts w:asciiTheme="minorHAnsi" w:hAnsiTheme="minorHAnsi" w:cstheme="minorHAnsi"/>
          <w:color w:val="943634" w:themeColor="accent2" w:themeShade="BF"/>
          <w:szCs w:val="22"/>
        </w:rPr>
        <w:t xml:space="preserve">Les valeurs sont présentées à deux (2) chiffres après la virgule et statistiquement dans un intervalle de confiance de </w:t>
      </w:r>
      <w:r w:rsidRPr="00817AA7">
        <w:rPr>
          <w:rFonts w:asciiTheme="minorHAnsi" w:hAnsiTheme="minorHAnsi" w:cstheme="minorHAnsi"/>
          <w:b/>
          <w:color w:val="943634" w:themeColor="accent2" w:themeShade="BF"/>
          <w:szCs w:val="22"/>
        </w:rPr>
        <w:t>95%</w:t>
      </w:r>
      <w:r w:rsidRPr="00817AA7">
        <w:rPr>
          <w:rFonts w:asciiTheme="minorHAnsi" w:hAnsiTheme="minorHAnsi" w:cstheme="minorHAnsi"/>
          <w:color w:val="943634" w:themeColor="accent2" w:themeShade="BF"/>
          <w:szCs w:val="22"/>
        </w:rPr>
        <w:t xml:space="preserve"> et avec précision statistique inférieur à </w:t>
      </w:r>
      <w:r w:rsidRPr="00817AA7">
        <w:rPr>
          <w:rFonts w:asciiTheme="minorHAnsi" w:hAnsiTheme="minorHAnsi" w:cstheme="minorHAnsi"/>
          <w:b/>
          <w:color w:val="943634" w:themeColor="accent2" w:themeShade="BF"/>
          <w:szCs w:val="22"/>
        </w:rPr>
        <w:t>2,5%</w:t>
      </w:r>
      <w:r w:rsidRPr="00817AA7">
        <w:rPr>
          <w:rFonts w:asciiTheme="minorHAnsi" w:hAnsiTheme="minorHAnsi" w:cstheme="minorHAnsi"/>
          <w:color w:val="943634" w:themeColor="accent2" w:themeShade="BF"/>
          <w:szCs w:val="22"/>
        </w:rPr>
        <w:t>.</w:t>
      </w:r>
    </w:p>
    <w:p w14:paraId="66C80984" w14:textId="77777777" w:rsidR="00C91671" w:rsidRPr="00817AA7" w:rsidRDefault="00C91671" w:rsidP="0015689E">
      <w:pPr>
        <w:widowControl w:val="0"/>
        <w:jc w:val="left"/>
        <w:rPr>
          <w:rFonts w:asciiTheme="minorHAnsi" w:hAnsiTheme="minorHAnsi" w:cstheme="minorHAnsi"/>
          <w:b/>
          <w:bCs/>
          <w:color w:val="943634" w:themeColor="accent2" w:themeShade="BF"/>
          <w:szCs w:val="22"/>
        </w:rPr>
      </w:pPr>
    </w:p>
    <w:sectPr w:rsidR="00C91671" w:rsidRPr="00817AA7" w:rsidSect="00AA433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0BD2" w14:textId="77777777" w:rsidR="00E54F0F" w:rsidRDefault="00E54F0F" w:rsidP="008F3D40">
      <w:pPr>
        <w:spacing w:after="0"/>
      </w:pPr>
      <w:r>
        <w:separator/>
      </w:r>
    </w:p>
  </w:endnote>
  <w:endnote w:type="continuationSeparator" w:id="0">
    <w:p w14:paraId="06E54C99" w14:textId="77777777" w:rsidR="00E54F0F" w:rsidRDefault="00E54F0F" w:rsidP="008F3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i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6"/>
      </w:rPr>
      <w:id w:val="-1375069416"/>
      <w:docPartObj>
        <w:docPartGallery w:val="Page Numbers (Bottom of Page)"/>
        <w:docPartUnique/>
      </w:docPartObj>
    </w:sdtPr>
    <w:sdtEndPr>
      <w:rPr>
        <w:rFonts w:ascii="Times New Roman" w:hAnsi="Times New Roman" w:cs="Times New Roman"/>
        <w:sz w:val="22"/>
        <w:szCs w:val="20"/>
      </w:rPr>
    </w:sdtEndPr>
    <w:sdtContent>
      <w:sdt>
        <w:sdtPr>
          <w:rPr>
            <w:rFonts w:asciiTheme="minorHAnsi" w:hAnsiTheme="minorHAnsi" w:cstheme="minorHAnsi"/>
            <w:sz w:val="18"/>
            <w:szCs w:val="16"/>
          </w:rPr>
          <w:id w:val="-1011521419"/>
          <w:docPartObj>
            <w:docPartGallery w:val="Page Numbers (Top of Page)"/>
            <w:docPartUnique/>
          </w:docPartObj>
        </w:sdtPr>
        <w:sdtEndPr>
          <w:rPr>
            <w:rFonts w:ascii="Times New Roman" w:hAnsi="Times New Roman" w:cs="Times New Roman"/>
            <w:sz w:val="22"/>
            <w:szCs w:val="20"/>
          </w:rPr>
        </w:sdtEndPr>
        <w:sdtContent>
          <w:p w14:paraId="26448886" w14:textId="553602CB" w:rsidR="00645965" w:rsidRPr="00633D70" w:rsidRDefault="00645965" w:rsidP="00F81DF5">
            <w:pPr>
              <w:pStyle w:val="Pieddepage"/>
              <w:widowControl w:val="0"/>
              <w:ind w:left="-567"/>
              <w:jc w:val="center"/>
              <w:rPr>
                <w:rFonts w:asciiTheme="minorHAnsi" w:hAnsiTheme="minorHAnsi" w:cs="Arial"/>
                <w:b/>
                <w:bCs/>
                <w:sz w:val="18"/>
                <w:szCs w:val="14"/>
              </w:rPr>
            </w:pPr>
            <w:r w:rsidRPr="00633D70">
              <w:rPr>
                <w:rFonts w:asciiTheme="minorHAnsi" w:hAnsiTheme="minorHAnsi" w:cs="Arial"/>
                <w:b/>
                <w:bCs/>
                <w:iCs/>
                <w:sz w:val="18"/>
                <w:szCs w:val="14"/>
                <w:lang w:val="pt-BR"/>
              </w:rPr>
              <w:t>ANRT – CPS AO n°06/2020 relatif à</w:t>
            </w:r>
            <w:r w:rsidRPr="00633D70">
              <w:rPr>
                <w:rFonts w:asciiTheme="minorHAnsi" w:hAnsiTheme="minorHAnsi" w:cs="Arial"/>
                <w:b/>
                <w:bCs/>
                <w:iCs/>
                <w:sz w:val="18"/>
                <w:szCs w:val="14"/>
              </w:rPr>
              <w:t xml:space="preserve"> l</w:t>
            </w:r>
            <w:r w:rsidRPr="00633D70">
              <w:rPr>
                <w:rFonts w:asciiTheme="minorHAnsi" w:hAnsiTheme="minorHAnsi" w:cs="Arial"/>
                <w:b/>
                <w:bCs/>
                <w:iCs/>
                <w:sz w:val="18"/>
                <w:szCs w:val="14"/>
                <w:lang w:val="pt-BR"/>
              </w:rPr>
              <w:t xml:space="preserve">a </w:t>
            </w:r>
            <w:r w:rsidRPr="00633D70">
              <w:rPr>
                <w:rFonts w:asciiTheme="minorHAnsi" w:hAnsiTheme="minorHAnsi" w:cs="Arial"/>
                <w:b/>
                <w:bCs/>
                <w:sz w:val="18"/>
                <w:szCs w:val="14"/>
              </w:rPr>
              <w:t xml:space="preserve">réalisation de mesures de couverture et d’évaluation de la qualité de service des réseaux publics de télécommunications au Maroc </w:t>
            </w:r>
          </w:p>
          <w:p w14:paraId="35C4EEE7" w14:textId="3CC3A504" w:rsidR="00645965" w:rsidRPr="00633D70" w:rsidRDefault="00645965" w:rsidP="00F81DF5">
            <w:pPr>
              <w:pStyle w:val="Pieddepage"/>
              <w:widowControl w:val="0"/>
              <w:ind w:left="-567"/>
              <w:jc w:val="center"/>
            </w:pPr>
            <w:r w:rsidRPr="00633D70">
              <w:rPr>
                <w:rFonts w:asciiTheme="minorHAnsi" w:hAnsiTheme="minorHAnsi" w:cstheme="minorHAnsi"/>
                <w:sz w:val="18"/>
                <w:szCs w:val="16"/>
              </w:rPr>
              <w:t xml:space="preserve">Page </w:t>
            </w:r>
            <w:r w:rsidRPr="00633D70">
              <w:rPr>
                <w:rFonts w:asciiTheme="minorHAnsi" w:hAnsiTheme="minorHAnsi" w:cstheme="minorHAnsi"/>
                <w:b/>
                <w:bCs/>
                <w:sz w:val="20"/>
              </w:rPr>
              <w:fldChar w:fldCharType="begin"/>
            </w:r>
            <w:r w:rsidRPr="00633D70">
              <w:rPr>
                <w:rFonts w:asciiTheme="minorHAnsi" w:hAnsiTheme="minorHAnsi" w:cstheme="minorHAnsi"/>
                <w:b/>
                <w:bCs/>
                <w:sz w:val="18"/>
                <w:szCs w:val="16"/>
              </w:rPr>
              <w:instrText>PAGE</w:instrText>
            </w:r>
            <w:r w:rsidRPr="00633D70">
              <w:rPr>
                <w:rFonts w:asciiTheme="minorHAnsi" w:hAnsiTheme="minorHAnsi" w:cstheme="minorHAnsi"/>
                <w:b/>
                <w:bCs/>
                <w:sz w:val="20"/>
              </w:rPr>
              <w:fldChar w:fldCharType="separate"/>
            </w:r>
            <w:r w:rsidRPr="00633D70">
              <w:rPr>
                <w:rFonts w:asciiTheme="minorHAnsi" w:hAnsiTheme="minorHAnsi" w:cstheme="minorHAnsi"/>
                <w:b/>
                <w:bCs/>
                <w:noProof/>
                <w:sz w:val="20"/>
              </w:rPr>
              <w:t>25</w:t>
            </w:r>
            <w:r w:rsidRPr="00633D70">
              <w:rPr>
                <w:rFonts w:asciiTheme="minorHAnsi" w:hAnsiTheme="minorHAnsi" w:cstheme="minorHAnsi"/>
                <w:b/>
                <w:bCs/>
                <w:sz w:val="20"/>
              </w:rPr>
              <w:fldChar w:fldCharType="end"/>
            </w:r>
            <w:r w:rsidRPr="00633D70">
              <w:rPr>
                <w:rFonts w:asciiTheme="minorHAnsi" w:hAnsiTheme="minorHAnsi" w:cstheme="minorHAnsi"/>
                <w:sz w:val="18"/>
                <w:szCs w:val="16"/>
              </w:rPr>
              <w:t xml:space="preserve"> sur </w:t>
            </w:r>
            <w:r w:rsidRPr="00633D70">
              <w:rPr>
                <w:rFonts w:asciiTheme="minorHAnsi" w:hAnsiTheme="minorHAnsi" w:cstheme="minorHAnsi"/>
                <w:b/>
                <w:bCs/>
                <w:sz w:val="20"/>
              </w:rPr>
              <w:fldChar w:fldCharType="begin"/>
            </w:r>
            <w:r w:rsidRPr="00633D70">
              <w:rPr>
                <w:rFonts w:asciiTheme="minorHAnsi" w:hAnsiTheme="minorHAnsi" w:cstheme="minorHAnsi"/>
                <w:b/>
                <w:bCs/>
                <w:sz w:val="18"/>
                <w:szCs w:val="16"/>
              </w:rPr>
              <w:instrText>NUMPAGES</w:instrText>
            </w:r>
            <w:r w:rsidRPr="00633D70">
              <w:rPr>
                <w:rFonts w:asciiTheme="minorHAnsi" w:hAnsiTheme="minorHAnsi" w:cstheme="minorHAnsi"/>
                <w:b/>
                <w:bCs/>
                <w:sz w:val="20"/>
              </w:rPr>
              <w:fldChar w:fldCharType="separate"/>
            </w:r>
            <w:r w:rsidRPr="00633D70">
              <w:rPr>
                <w:rFonts w:asciiTheme="minorHAnsi" w:hAnsiTheme="minorHAnsi" w:cstheme="minorHAnsi"/>
                <w:b/>
                <w:bCs/>
                <w:noProof/>
                <w:sz w:val="20"/>
              </w:rPr>
              <w:t>32</w:t>
            </w:r>
            <w:r w:rsidRPr="00633D70">
              <w:rPr>
                <w:rFonts w:asciiTheme="minorHAnsi" w:hAnsiTheme="minorHAnsi" w:cstheme="minorHAnsi"/>
                <w:b/>
                <w:bCs/>
                <w:sz w:val="20"/>
              </w:rPr>
              <w:fldChar w:fldCharType="end"/>
            </w:r>
          </w:p>
        </w:sdtContent>
      </w:sdt>
    </w:sdtContent>
  </w:sdt>
  <w:p w14:paraId="37B091F3" w14:textId="77777777" w:rsidR="00645965" w:rsidRPr="00633D70" w:rsidRDefault="00645965" w:rsidP="006D7E52">
    <w:pPr>
      <w:pStyle w:val="Pieddepage"/>
      <w:widowControl w:val="0"/>
      <w:ind w:left="-567"/>
      <w:jc w:val="center"/>
      <w:rPr>
        <w:rFonts w:cs="Arial"/>
        <w:b/>
        <w:bCs/>
        <w:i/>
        <w:iCs/>
        <w:sz w:val="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4B33" w14:textId="77777777" w:rsidR="00E54F0F" w:rsidRDefault="00E54F0F" w:rsidP="008F3D40">
      <w:pPr>
        <w:spacing w:after="0"/>
      </w:pPr>
      <w:r>
        <w:separator/>
      </w:r>
    </w:p>
  </w:footnote>
  <w:footnote w:type="continuationSeparator" w:id="0">
    <w:p w14:paraId="220D4849" w14:textId="77777777" w:rsidR="00E54F0F" w:rsidRDefault="00E54F0F" w:rsidP="008F3D40">
      <w:pPr>
        <w:spacing w:after="0"/>
      </w:pPr>
      <w:r>
        <w:continuationSeparator/>
      </w:r>
    </w:p>
  </w:footnote>
  <w:footnote w:id="1">
    <w:p w14:paraId="13292C9A" w14:textId="77777777" w:rsidR="00645965" w:rsidRDefault="00645965" w:rsidP="009830F9">
      <w:pPr>
        <w:pStyle w:val="Notedebasdepage"/>
      </w:pPr>
      <w:r>
        <w:rPr>
          <w:rStyle w:val="Appelnotedebasdep"/>
        </w:rPr>
        <w:footnoteRef/>
      </w:r>
      <w:r>
        <w:t xml:space="preserve"> </w:t>
      </w:r>
      <w:r w:rsidRPr="00FE69FB">
        <w:rPr>
          <w:b/>
          <w:color w:val="538135"/>
          <w:sz w:val="14"/>
          <w:szCs w:val="16"/>
        </w:rPr>
        <w:t>Téléchargeable du site Web de l’ANRT (</w:t>
      </w:r>
      <w:hyperlink r:id="rId1" w:history="1">
        <w:r w:rsidRPr="00FE69FB">
          <w:rPr>
            <w:rStyle w:val="Lienhypertexte"/>
            <w:b/>
            <w:color w:val="034990"/>
            <w:sz w:val="14"/>
            <w:szCs w:val="16"/>
          </w:rPr>
          <w:t>www.anrt.ma</w:t>
        </w:r>
      </w:hyperlink>
      <w:r w:rsidRPr="00FE69FB">
        <w:rPr>
          <w:b/>
          <w:color w:val="538135"/>
          <w:sz w:val="14"/>
          <w:szCs w:val="16"/>
        </w:rPr>
        <w:t>)</w:t>
      </w:r>
    </w:p>
  </w:footnote>
  <w:footnote w:id="2">
    <w:p w14:paraId="0D76211F" w14:textId="5BC6AE96" w:rsidR="00645965" w:rsidRDefault="00645965">
      <w:pPr>
        <w:pStyle w:val="Notedebasdepage"/>
      </w:pPr>
      <w:r w:rsidRPr="00824502">
        <w:rPr>
          <w:rStyle w:val="Appelnotedebasdep"/>
        </w:rPr>
        <w:t>(</w:t>
      </w:r>
      <w:r>
        <w:rPr>
          <w:rStyle w:val="Appelnotedebasdep"/>
        </w:rPr>
        <w:footnoteRef/>
      </w:r>
      <w:r w:rsidRPr="00824502">
        <w:rPr>
          <w:rStyle w:val="Appelnotedebasdep"/>
        </w:rPr>
        <w:t>)</w:t>
      </w:r>
      <w:r>
        <w:t xml:space="preserve"> : </w:t>
      </w:r>
      <w:r w:rsidRPr="00824502">
        <w:rPr>
          <w:i/>
          <w:iCs/>
          <w:sz w:val="18"/>
          <w:szCs w:val="18"/>
        </w:rPr>
        <w:t>Le Km est calculé selon la distance routière effectivement parcouru</w:t>
      </w:r>
      <w:r>
        <w:rPr>
          <w:i/>
          <w:iCs/>
          <w:sz w:val="18"/>
          <w:szCs w:val="18"/>
        </w:rPr>
        <w:t>e</w:t>
      </w:r>
      <w:r w:rsidRPr="00824502">
        <w:rPr>
          <w:i/>
          <w:iCs/>
          <w:sz w:val="18"/>
          <w:szCs w:val="18"/>
        </w:rPr>
        <w:t xml:space="preserve"> (et non pas à vol d’oiseau).</w:t>
      </w:r>
    </w:p>
  </w:footnote>
  <w:footnote w:id="3">
    <w:p w14:paraId="32674FC5" w14:textId="702486A8" w:rsidR="00645965" w:rsidRDefault="00645965">
      <w:pPr>
        <w:pStyle w:val="Notedebasdepage"/>
      </w:pPr>
      <w:r w:rsidRPr="00997427">
        <w:rPr>
          <w:rStyle w:val="Appelnotedebasdep"/>
        </w:rPr>
        <w:t>(</w:t>
      </w:r>
      <w:r>
        <w:rPr>
          <w:rStyle w:val="Appelnotedebasdep"/>
        </w:rPr>
        <w:footnoteRef/>
      </w:r>
      <w:r w:rsidRPr="00997427">
        <w:rPr>
          <w:rStyle w:val="Appelnotedebasdep"/>
        </w:rPr>
        <w:t>)</w:t>
      </w:r>
      <w:r>
        <w:t xml:space="preserve"> : </w:t>
      </w:r>
      <w:r w:rsidRPr="00461523">
        <w:rPr>
          <w:i/>
          <w:iCs/>
          <w:sz w:val="18"/>
          <w:szCs w:val="18"/>
        </w:rPr>
        <w:t>Le Km est calculé selon la distance routière effectivement parcouru</w:t>
      </w:r>
      <w:r>
        <w:rPr>
          <w:i/>
          <w:iCs/>
          <w:sz w:val="18"/>
          <w:szCs w:val="18"/>
        </w:rPr>
        <w:t>e</w:t>
      </w:r>
      <w:r w:rsidRPr="00461523">
        <w:rPr>
          <w:i/>
          <w:iCs/>
          <w:sz w:val="18"/>
          <w:szCs w:val="18"/>
        </w:rPr>
        <w:t xml:space="preserve"> (et non pas à vol d’oiseau).</w:t>
      </w:r>
    </w:p>
  </w:footnote>
  <w:footnote w:id="4">
    <w:p w14:paraId="2DA0DC00" w14:textId="77777777" w:rsidR="00645965" w:rsidRPr="009A7C01" w:rsidRDefault="00645965" w:rsidP="0023628E">
      <w:pPr>
        <w:pStyle w:val="Notedebasdepage"/>
        <w:widowControl w:val="0"/>
        <w:ind w:left="142" w:hanging="142"/>
        <w:jc w:val="both"/>
        <w:rPr>
          <w:rFonts w:asciiTheme="minorHAnsi" w:hAnsiTheme="minorHAnsi" w:cstheme="minorHAnsi"/>
        </w:rPr>
      </w:pPr>
      <w:r w:rsidRPr="009A7C01">
        <w:rPr>
          <w:rStyle w:val="Appelnotedebasdep"/>
          <w:rFonts w:asciiTheme="minorHAnsi" w:hAnsiTheme="minorHAnsi" w:cstheme="minorHAnsi"/>
          <w:sz w:val="16"/>
          <w:szCs w:val="16"/>
        </w:rPr>
        <w:footnoteRef/>
      </w:r>
      <w:r w:rsidRPr="009A7C01">
        <w:rPr>
          <w:rStyle w:val="Appelnotedebasdep"/>
          <w:rFonts w:asciiTheme="minorHAnsi" w:hAnsiTheme="minorHAnsi" w:cstheme="minorHAnsi"/>
          <w:sz w:val="16"/>
          <w:szCs w:val="16"/>
        </w:rPr>
        <w:t> </w:t>
      </w:r>
      <w:r w:rsidRPr="009A7C01">
        <w:rPr>
          <w:rFonts w:asciiTheme="minorHAnsi" w:hAnsiTheme="minorHAnsi" w:cstheme="minorHAnsi"/>
          <w:sz w:val="16"/>
          <w:szCs w:val="16"/>
        </w:rPr>
        <w:t>:</w:t>
      </w:r>
      <w:r w:rsidRPr="009A7C01">
        <w:rPr>
          <w:rFonts w:asciiTheme="minorHAnsi" w:hAnsiTheme="minorHAnsi" w:cstheme="minorHAnsi"/>
          <w:b/>
          <w:bCs/>
          <w:sz w:val="14"/>
          <w:szCs w:val="14"/>
        </w:rPr>
        <w:t xml:space="preserve"> Les mesures sous les arbres sont évitées car les arbres dégradent la qualité du signal.</w:t>
      </w:r>
    </w:p>
  </w:footnote>
  <w:footnote w:id="5">
    <w:p w14:paraId="0F24AD7E" w14:textId="74DBB399" w:rsidR="00645965" w:rsidRPr="00D06B50" w:rsidRDefault="00645965" w:rsidP="00B3614E">
      <w:pPr>
        <w:pStyle w:val="Notedebasdepage"/>
        <w:rPr>
          <w:sz w:val="16"/>
          <w:szCs w:val="16"/>
        </w:rPr>
      </w:pPr>
      <w:r>
        <w:rPr>
          <w:rStyle w:val="Appelnotedebasdep"/>
        </w:rPr>
        <w:footnoteRef/>
      </w:r>
      <w:r>
        <w:t> </w:t>
      </w:r>
      <w:r w:rsidRPr="00D06B50">
        <w:rPr>
          <w:sz w:val="16"/>
          <w:szCs w:val="16"/>
        </w:rPr>
        <w:t xml:space="preserve">: </w:t>
      </w:r>
      <w:r w:rsidRPr="00D06B50">
        <w:rPr>
          <w:rStyle w:val="Appelnotedebasdep"/>
          <w:rFonts w:asciiTheme="minorHAnsi" w:hAnsiTheme="minorHAnsi" w:cstheme="minorHAnsi"/>
          <w:sz w:val="16"/>
          <w:szCs w:val="16"/>
          <w:vertAlign w:val="baseline"/>
        </w:rPr>
        <w:t>Lors de la signature du marché, le Maître d’Ouvrage</w:t>
      </w:r>
      <w:r w:rsidRPr="00D06B50">
        <w:rPr>
          <w:rFonts w:asciiTheme="minorHAnsi" w:hAnsiTheme="minorHAnsi" w:cstheme="minorHAnsi"/>
          <w:sz w:val="14"/>
          <w:szCs w:val="16"/>
        </w:rPr>
        <w:t xml:space="preserve"> </w:t>
      </w:r>
      <w:r w:rsidRPr="00D06B50">
        <w:rPr>
          <w:rStyle w:val="Appelnotedebasdep"/>
          <w:rFonts w:asciiTheme="minorHAnsi" w:hAnsiTheme="minorHAnsi" w:cstheme="minorHAnsi"/>
          <w:sz w:val="16"/>
          <w:szCs w:val="16"/>
          <w:vertAlign w:val="baseline"/>
        </w:rPr>
        <w:t>co-signé ce Bordereau des prix-détail estimatif</w:t>
      </w:r>
      <w:r>
        <w:rPr>
          <w:rFonts w:asciiTheme="minorHAnsi" w:hAnsiTheme="minorHAnsi" w:cstheme="minorHAnsi"/>
          <w:sz w:val="16"/>
          <w:szCs w:val="16"/>
        </w:rPr>
        <w:t>.</w:t>
      </w:r>
    </w:p>
  </w:footnote>
  <w:footnote w:id="6">
    <w:p w14:paraId="2305B060" w14:textId="32912D15" w:rsidR="00645965" w:rsidRPr="00245004" w:rsidRDefault="00645965" w:rsidP="00A64A31">
      <w:pPr>
        <w:pStyle w:val="Notedebasdepage"/>
        <w:rPr>
          <w:rFonts w:asciiTheme="minorHAnsi" w:hAnsiTheme="minorHAnsi" w:cstheme="minorHAnsi"/>
          <w:sz w:val="16"/>
          <w:szCs w:val="16"/>
        </w:rPr>
      </w:pPr>
      <w:r>
        <w:rPr>
          <w:rFonts w:asciiTheme="minorHAnsi" w:hAnsiTheme="minorHAnsi" w:cstheme="minorHAnsi"/>
          <w:sz w:val="16"/>
          <w:szCs w:val="16"/>
        </w:rPr>
        <w:t xml:space="preserve">* : </w:t>
      </w:r>
      <w:r>
        <w:rPr>
          <w:b/>
          <w:bCs/>
          <w:sz w:val="16"/>
          <w:szCs w:val="16"/>
        </w:rPr>
        <w:t>Seules les quantités préalablement commandées et effectivement réceptionnées feront l’objet d’une facturation.</w:t>
      </w:r>
    </w:p>
    <w:p w14:paraId="0D2064D0" w14:textId="77777777" w:rsidR="00645965" w:rsidRPr="00D37055" w:rsidRDefault="00645965" w:rsidP="00B3614E">
      <w:pPr>
        <w:pStyle w:val="Notedebasdepage"/>
      </w:pPr>
      <w:r>
        <w:rPr>
          <w:rStyle w:val="Appelnotedebasdep"/>
        </w:rPr>
        <w:footnoteRef/>
      </w:r>
      <w:r>
        <w:t xml:space="preserve"> </w:t>
      </w:r>
      <w:r w:rsidRPr="00D37055">
        <w:rPr>
          <w:rStyle w:val="Appelnotedebasdep"/>
          <w:rFonts w:asciiTheme="minorHAnsi" w:hAnsiTheme="minorHAnsi" w:cstheme="minorHAnsi"/>
          <w:sz w:val="22"/>
          <w:szCs w:val="22"/>
        </w:rPr>
        <w:t>Lors de la signature du marché, le Maître d’Ouvrage</w:t>
      </w:r>
      <w:r w:rsidRPr="00D37055">
        <w:rPr>
          <w:rFonts w:asciiTheme="minorHAnsi" w:hAnsiTheme="minorHAnsi" w:cstheme="minorHAnsi"/>
          <w:szCs w:val="22"/>
        </w:rPr>
        <w:t xml:space="preserve"> </w:t>
      </w:r>
      <w:r w:rsidRPr="00D37055">
        <w:rPr>
          <w:rStyle w:val="Appelnotedebasdep"/>
          <w:rFonts w:asciiTheme="minorHAnsi" w:hAnsiTheme="minorHAnsi" w:cstheme="minorHAnsi"/>
          <w:sz w:val="22"/>
          <w:szCs w:val="22"/>
        </w:rPr>
        <w:t>co-signé ce Bordereau des prix-détail estimatif</w:t>
      </w:r>
    </w:p>
  </w:footnote>
  <w:footnote w:id="7">
    <w:p w14:paraId="4A776636" w14:textId="41AA2A5D" w:rsidR="00645965" w:rsidRPr="00245004" w:rsidRDefault="00645965" w:rsidP="00A64A31">
      <w:pPr>
        <w:pStyle w:val="Notedebasdepage"/>
        <w:rPr>
          <w:rFonts w:asciiTheme="minorHAnsi" w:hAnsiTheme="minorHAnsi" w:cstheme="minorHAnsi"/>
          <w:sz w:val="16"/>
          <w:szCs w:val="16"/>
        </w:rPr>
      </w:pPr>
      <w:r>
        <w:rPr>
          <w:rFonts w:asciiTheme="minorHAnsi" w:hAnsiTheme="minorHAnsi" w:cstheme="minorHAnsi"/>
          <w:sz w:val="16"/>
          <w:szCs w:val="16"/>
        </w:rPr>
        <w:t xml:space="preserve">* : </w:t>
      </w:r>
      <w:r>
        <w:rPr>
          <w:b/>
          <w:bCs/>
          <w:sz w:val="16"/>
          <w:szCs w:val="16"/>
        </w:rPr>
        <w:t>Seules les quantités préalablement commandées et effectivement réceptionnées feront l’objet d’une facturation.</w:t>
      </w:r>
    </w:p>
    <w:p w14:paraId="2EC82F38" w14:textId="77777777" w:rsidR="00645965" w:rsidRPr="00D37055" w:rsidRDefault="00645965" w:rsidP="00B3614E">
      <w:pPr>
        <w:pStyle w:val="Notedebasdepage"/>
      </w:pPr>
      <w:r>
        <w:rPr>
          <w:rStyle w:val="Appelnotedebasdep"/>
        </w:rPr>
        <w:footnoteRef/>
      </w:r>
      <w:r>
        <w:t xml:space="preserve"> </w:t>
      </w:r>
      <w:r w:rsidRPr="00D37055">
        <w:rPr>
          <w:rStyle w:val="Appelnotedebasdep"/>
          <w:rFonts w:asciiTheme="minorHAnsi" w:hAnsiTheme="minorHAnsi" w:cstheme="minorHAnsi"/>
          <w:sz w:val="22"/>
          <w:szCs w:val="22"/>
        </w:rPr>
        <w:t>Lors de la signature du marché, le Maître d’Ouvrage</w:t>
      </w:r>
      <w:r w:rsidRPr="00D37055">
        <w:rPr>
          <w:rFonts w:asciiTheme="minorHAnsi" w:hAnsiTheme="minorHAnsi" w:cstheme="minorHAnsi"/>
          <w:szCs w:val="22"/>
        </w:rPr>
        <w:t xml:space="preserve"> </w:t>
      </w:r>
      <w:r w:rsidRPr="00D37055">
        <w:rPr>
          <w:rStyle w:val="Appelnotedebasdep"/>
          <w:rFonts w:asciiTheme="minorHAnsi" w:hAnsiTheme="minorHAnsi" w:cstheme="minorHAnsi"/>
          <w:sz w:val="22"/>
          <w:szCs w:val="22"/>
        </w:rPr>
        <w:t>co-signé ce Bordereau des prix-détail estimatif</w:t>
      </w:r>
    </w:p>
  </w:footnote>
  <w:footnote w:id="8">
    <w:p w14:paraId="50C83EE6" w14:textId="77777777" w:rsidR="00645965" w:rsidRPr="00E85A60" w:rsidRDefault="00645965" w:rsidP="007C7875">
      <w:pPr>
        <w:pStyle w:val="Notedebasdepage"/>
        <w:ind w:left="284" w:hanging="284"/>
        <w:jc w:val="both"/>
        <w:rPr>
          <w:rFonts w:ascii="Century Gothic" w:hAnsi="Century Gothic"/>
          <w:sz w:val="16"/>
          <w:szCs w:val="16"/>
        </w:rPr>
      </w:pPr>
      <w:r w:rsidRPr="00E85A60">
        <w:rPr>
          <w:rStyle w:val="Appelnotedebasdep"/>
          <w:rFonts w:ascii="Century Gothic" w:hAnsi="Century Gothic"/>
          <w:sz w:val="16"/>
          <w:szCs w:val="16"/>
        </w:rPr>
        <w:footnoteRef/>
      </w:r>
      <w:r w:rsidRPr="00E85A60">
        <w:rPr>
          <w:rFonts w:ascii="Century Gothic" w:hAnsi="Century Gothic"/>
          <w:sz w:val="16"/>
          <w:szCs w:val="16"/>
        </w:rPr>
        <w:t> :</w:t>
      </w:r>
      <w:r w:rsidRPr="00E85A60">
        <w:rPr>
          <w:rFonts w:ascii="Century Gothic" w:hAnsi="Century Gothic"/>
          <w:sz w:val="16"/>
          <w:szCs w:val="16"/>
        </w:rPr>
        <w:tab/>
      </w:r>
      <w:r w:rsidRPr="00E85A60">
        <w:rPr>
          <w:rFonts w:ascii="Century Gothic" w:hAnsi="Century Gothic" w:cstheme="minorBidi"/>
          <w:sz w:val="16"/>
          <w:szCs w:val="16"/>
        </w:rPr>
        <w:t>Les mesures sous les arbres sont évitées car les arbres</w:t>
      </w:r>
      <w:r>
        <w:rPr>
          <w:rFonts w:ascii="Century Gothic" w:hAnsi="Century Gothic" w:cstheme="minorBidi"/>
          <w:sz w:val="16"/>
          <w:szCs w:val="16"/>
        </w:rPr>
        <w:t xml:space="preserve"> dégradent la qualité du signal</w:t>
      </w:r>
      <w:r w:rsidRPr="00E85A60">
        <w:rPr>
          <w:rFonts w:ascii="Century Gothic" w:hAnsi="Century Gothic"/>
          <w:sz w:val="16"/>
          <w:szCs w:val="16"/>
        </w:rPr>
        <w:t>.</w:t>
      </w:r>
    </w:p>
  </w:footnote>
  <w:footnote w:id="9">
    <w:p w14:paraId="2D21E94E" w14:textId="77777777" w:rsidR="00645965" w:rsidRPr="00E85A60" w:rsidRDefault="00645965" w:rsidP="00C91671">
      <w:pPr>
        <w:pStyle w:val="Notedebasdepage"/>
        <w:ind w:left="284" w:hanging="284"/>
        <w:jc w:val="both"/>
        <w:rPr>
          <w:rFonts w:ascii="Century Gothic" w:hAnsi="Century Gothic"/>
          <w:sz w:val="16"/>
          <w:szCs w:val="16"/>
        </w:rPr>
      </w:pPr>
      <w:r w:rsidRPr="00E85A60">
        <w:rPr>
          <w:rStyle w:val="Appelnotedebasdep"/>
          <w:rFonts w:ascii="Century Gothic" w:hAnsi="Century Gothic"/>
          <w:sz w:val="16"/>
          <w:szCs w:val="16"/>
        </w:rPr>
        <w:footnoteRef/>
      </w:r>
      <w:r w:rsidRPr="00E85A60">
        <w:rPr>
          <w:rFonts w:ascii="Century Gothic" w:hAnsi="Century Gothic"/>
          <w:sz w:val="16"/>
          <w:szCs w:val="16"/>
        </w:rPr>
        <w:t> :</w:t>
      </w:r>
      <w:r w:rsidRPr="00E85A60">
        <w:rPr>
          <w:rFonts w:ascii="Century Gothic" w:hAnsi="Century Gothic"/>
          <w:sz w:val="16"/>
          <w:szCs w:val="16"/>
        </w:rPr>
        <w:tab/>
      </w:r>
      <w:r w:rsidRPr="00E85A60">
        <w:rPr>
          <w:rFonts w:ascii="Century Gothic" w:hAnsi="Century Gothic" w:cstheme="minorBidi"/>
          <w:sz w:val="16"/>
          <w:szCs w:val="16"/>
        </w:rPr>
        <w:t>Les mesures sous les arbres sont évitées car les arbres</w:t>
      </w:r>
      <w:r>
        <w:rPr>
          <w:rFonts w:ascii="Century Gothic" w:hAnsi="Century Gothic" w:cstheme="minorBidi"/>
          <w:sz w:val="16"/>
          <w:szCs w:val="16"/>
        </w:rPr>
        <w:t xml:space="preserve"> dégradent la qualité du signal</w:t>
      </w:r>
      <w:r w:rsidRPr="00E85A60">
        <w:rPr>
          <w:rFonts w:ascii="Century Gothic" w:hAnsi="Century Gothic"/>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Wingdings" w:hAnsi="Wingdings"/>
        <w:i w:val="0"/>
        <w:iCs w:val="0"/>
        <w:sz w:val="24"/>
        <w:szCs w:val="24"/>
      </w:rPr>
    </w:lvl>
  </w:abstractNum>
  <w:abstractNum w:abstractNumId="1" w15:restartNumberingAfterBreak="0">
    <w:nsid w:val="00903273"/>
    <w:multiLevelType w:val="hybridMultilevel"/>
    <w:tmpl w:val="5D5AACCC"/>
    <w:lvl w:ilvl="0" w:tplc="0F161EB4">
      <w:start w:val="537"/>
      <w:numFmt w:val="bullet"/>
      <w:lvlText w:val="-"/>
      <w:lvlJc w:val="left"/>
      <w:pPr>
        <w:ind w:left="720" w:hanging="360"/>
      </w:pPr>
      <w:rPr>
        <w:rFonts w:ascii="Cambia" w:eastAsia="Times New Roman" w:hAnsi="Cambia"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B4FB6"/>
    <w:multiLevelType w:val="hybridMultilevel"/>
    <w:tmpl w:val="DD5EEDF8"/>
    <w:lvl w:ilvl="0" w:tplc="EC3C5100">
      <w:start w:val="1"/>
      <w:numFmt w:val="decimal"/>
      <w:lvlText w:val="%1-"/>
      <w:lvlJc w:val="left"/>
      <w:pPr>
        <w:ind w:left="385" w:hanging="360"/>
      </w:pPr>
      <w:rPr>
        <w:rFonts w:hint="default"/>
      </w:rPr>
    </w:lvl>
    <w:lvl w:ilvl="1" w:tplc="040C0019" w:tentative="1">
      <w:start w:val="1"/>
      <w:numFmt w:val="lowerLetter"/>
      <w:lvlText w:val="%2."/>
      <w:lvlJc w:val="left"/>
      <w:pPr>
        <w:ind w:left="1105" w:hanging="360"/>
      </w:pPr>
    </w:lvl>
    <w:lvl w:ilvl="2" w:tplc="040C001B" w:tentative="1">
      <w:start w:val="1"/>
      <w:numFmt w:val="lowerRoman"/>
      <w:lvlText w:val="%3."/>
      <w:lvlJc w:val="right"/>
      <w:pPr>
        <w:ind w:left="1825" w:hanging="180"/>
      </w:pPr>
    </w:lvl>
    <w:lvl w:ilvl="3" w:tplc="040C000F" w:tentative="1">
      <w:start w:val="1"/>
      <w:numFmt w:val="decimal"/>
      <w:lvlText w:val="%4."/>
      <w:lvlJc w:val="left"/>
      <w:pPr>
        <w:ind w:left="2545" w:hanging="360"/>
      </w:pPr>
    </w:lvl>
    <w:lvl w:ilvl="4" w:tplc="040C0019" w:tentative="1">
      <w:start w:val="1"/>
      <w:numFmt w:val="lowerLetter"/>
      <w:lvlText w:val="%5."/>
      <w:lvlJc w:val="left"/>
      <w:pPr>
        <w:ind w:left="3265" w:hanging="360"/>
      </w:pPr>
    </w:lvl>
    <w:lvl w:ilvl="5" w:tplc="040C001B" w:tentative="1">
      <w:start w:val="1"/>
      <w:numFmt w:val="lowerRoman"/>
      <w:lvlText w:val="%6."/>
      <w:lvlJc w:val="right"/>
      <w:pPr>
        <w:ind w:left="3985" w:hanging="180"/>
      </w:pPr>
    </w:lvl>
    <w:lvl w:ilvl="6" w:tplc="040C000F" w:tentative="1">
      <w:start w:val="1"/>
      <w:numFmt w:val="decimal"/>
      <w:lvlText w:val="%7."/>
      <w:lvlJc w:val="left"/>
      <w:pPr>
        <w:ind w:left="4705" w:hanging="360"/>
      </w:pPr>
    </w:lvl>
    <w:lvl w:ilvl="7" w:tplc="040C0019" w:tentative="1">
      <w:start w:val="1"/>
      <w:numFmt w:val="lowerLetter"/>
      <w:lvlText w:val="%8."/>
      <w:lvlJc w:val="left"/>
      <w:pPr>
        <w:ind w:left="5425" w:hanging="360"/>
      </w:pPr>
    </w:lvl>
    <w:lvl w:ilvl="8" w:tplc="040C001B" w:tentative="1">
      <w:start w:val="1"/>
      <w:numFmt w:val="lowerRoman"/>
      <w:lvlText w:val="%9."/>
      <w:lvlJc w:val="right"/>
      <w:pPr>
        <w:ind w:left="6145" w:hanging="180"/>
      </w:pPr>
    </w:lvl>
  </w:abstractNum>
  <w:abstractNum w:abstractNumId="3" w15:restartNumberingAfterBreak="0">
    <w:nsid w:val="08252730"/>
    <w:multiLevelType w:val="hybridMultilevel"/>
    <w:tmpl w:val="99362CE6"/>
    <w:lvl w:ilvl="0" w:tplc="E716E180">
      <w:start w:val="17"/>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27046"/>
    <w:multiLevelType w:val="multilevel"/>
    <w:tmpl w:val="D48E06A4"/>
    <w:lvl w:ilvl="0">
      <w:start w:val="7"/>
      <w:numFmt w:val="decimal"/>
      <w:lvlText w:val="%1."/>
      <w:lvlJc w:val="left"/>
      <w:pPr>
        <w:ind w:left="360" w:hanging="360"/>
      </w:pPr>
      <w:rPr>
        <w:rFonts w:hint="default"/>
        <w:b/>
      </w:rPr>
    </w:lvl>
    <w:lvl w:ilvl="1">
      <w:start w:val="1"/>
      <w:numFmt w:val="decimal"/>
      <w:lvlText w:val="6.%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F683195"/>
    <w:multiLevelType w:val="hybridMultilevel"/>
    <w:tmpl w:val="CDACE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476F0A"/>
    <w:multiLevelType w:val="hybridMultilevel"/>
    <w:tmpl w:val="647443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96682"/>
    <w:multiLevelType w:val="hybridMultilevel"/>
    <w:tmpl w:val="B9BA8F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A0EC6"/>
    <w:multiLevelType w:val="hybridMultilevel"/>
    <w:tmpl w:val="F320C56C"/>
    <w:lvl w:ilvl="0" w:tplc="E716E180">
      <w:start w:val="17"/>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66F8E"/>
    <w:multiLevelType w:val="hybridMultilevel"/>
    <w:tmpl w:val="6C9658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6665E9F"/>
    <w:multiLevelType w:val="hybridMultilevel"/>
    <w:tmpl w:val="81A6584A"/>
    <w:lvl w:ilvl="0" w:tplc="26EE05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D276D2"/>
    <w:multiLevelType w:val="hybridMultilevel"/>
    <w:tmpl w:val="2B4AFD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ADA1772"/>
    <w:multiLevelType w:val="hybridMultilevel"/>
    <w:tmpl w:val="62B6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C9467F"/>
    <w:multiLevelType w:val="hybridMultilevel"/>
    <w:tmpl w:val="FC700F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BE5910"/>
    <w:multiLevelType w:val="hybridMultilevel"/>
    <w:tmpl w:val="14B0FB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7C35D8"/>
    <w:multiLevelType w:val="hybridMultilevel"/>
    <w:tmpl w:val="C666CBF4"/>
    <w:lvl w:ilvl="0" w:tplc="CE5ADE18">
      <w:start w:val="17"/>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D7524B"/>
    <w:multiLevelType w:val="hybridMultilevel"/>
    <w:tmpl w:val="F73A2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52291B"/>
    <w:multiLevelType w:val="hybridMultilevel"/>
    <w:tmpl w:val="71A2E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FB6D6C"/>
    <w:multiLevelType w:val="hybridMultilevel"/>
    <w:tmpl w:val="2806D778"/>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9" w15:restartNumberingAfterBreak="0">
    <w:nsid w:val="4A84733C"/>
    <w:multiLevelType w:val="hybridMultilevel"/>
    <w:tmpl w:val="1ECE4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FC053E"/>
    <w:multiLevelType w:val="hybridMultilevel"/>
    <w:tmpl w:val="9BC0AF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E0E272B"/>
    <w:multiLevelType w:val="hybridMultilevel"/>
    <w:tmpl w:val="8AAA1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DD28B3"/>
    <w:multiLevelType w:val="hybridMultilevel"/>
    <w:tmpl w:val="3FCAAF18"/>
    <w:lvl w:ilvl="0" w:tplc="040C0001">
      <w:start w:val="1"/>
      <w:numFmt w:val="bullet"/>
      <w:lvlText w:val=""/>
      <w:lvlJc w:val="left"/>
      <w:pPr>
        <w:tabs>
          <w:tab w:val="num" w:pos="643"/>
        </w:tabs>
        <w:ind w:left="643" w:hanging="360"/>
      </w:pPr>
      <w:rPr>
        <w:rFonts w:ascii="Symbol" w:hAnsi="Symbol" w:hint="default"/>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23" w15:restartNumberingAfterBreak="0">
    <w:nsid w:val="5092409D"/>
    <w:multiLevelType w:val="hybridMultilevel"/>
    <w:tmpl w:val="2FF2D39C"/>
    <w:lvl w:ilvl="0" w:tplc="B470E22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C325FF"/>
    <w:multiLevelType w:val="hybridMultilevel"/>
    <w:tmpl w:val="BC7215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E16438"/>
    <w:multiLevelType w:val="hybridMultilevel"/>
    <w:tmpl w:val="05CA8304"/>
    <w:lvl w:ilvl="0" w:tplc="85660022">
      <w:start w:val="1989"/>
      <w:numFmt w:val="bullet"/>
      <w:lvlText w:val="-"/>
      <w:lvlJc w:val="left"/>
      <w:pPr>
        <w:tabs>
          <w:tab w:val="num" w:pos="504"/>
        </w:tabs>
        <w:ind w:left="504" w:hanging="1215"/>
      </w:pPr>
      <w:rPr>
        <w:rFonts w:ascii="Century Gothic" w:eastAsia="Times New Roman" w:hAnsi="Century Gothic" w:hint="default"/>
      </w:rPr>
    </w:lvl>
    <w:lvl w:ilvl="1" w:tplc="040C0019">
      <w:start w:val="1"/>
      <w:numFmt w:val="lowerLetter"/>
      <w:lvlText w:val="%2."/>
      <w:lvlJc w:val="left"/>
      <w:pPr>
        <w:tabs>
          <w:tab w:val="num" w:pos="369"/>
        </w:tabs>
        <w:ind w:left="369" w:hanging="360"/>
      </w:pPr>
      <w:rPr>
        <w:rFonts w:cs="Times New Roman"/>
      </w:rPr>
    </w:lvl>
    <w:lvl w:ilvl="2" w:tplc="040C001B">
      <w:start w:val="1"/>
      <w:numFmt w:val="lowerRoman"/>
      <w:lvlText w:val="%3."/>
      <w:lvlJc w:val="right"/>
      <w:pPr>
        <w:tabs>
          <w:tab w:val="num" w:pos="1089"/>
        </w:tabs>
        <w:ind w:left="1089" w:hanging="180"/>
      </w:pPr>
      <w:rPr>
        <w:rFonts w:cs="Times New Roman"/>
      </w:rPr>
    </w:lvl>
    <w:lvl w:ilvl="3" w:tplc="040C000F" w:tentative="1">
      <w:start w:val="1"/>
      <w:numFmt w:val="decimal"/>
      <w:lvlText w:val="%4."/>
      <w:lvlJc w:val="left"/>
      <w:pPr>
        <w:tabs>
          <w:tab w:val="num" w:pos="1809"/>
        </w:tabs>
        <w:ind w:left="1809" w:hanging="360"/>
      </w:pPr>
      <w:rPr>
        <w:rFonts w:cs="Times New Roman"/>
      </w:rPr>
    </w:lvl>
    <w:lvl w:ilvl="4" w:tplc="040C0019" w:tentative="1">
      <w:start w:val="1"/>
      <w:numFmt w:val="lowerLetter"/>
      <w:lvlText w:val="%5."/>
      <w:lvlJc w:val="left"/>
      <w:pPr>
        <w:tabs>
          <w:tab w:val="num" w:pos="2529"/>
        </w:tabs>
        <w:ind w:left="2529" w:hanging="360"/>
      </w:pPr>
      <w:rPr>
        <w:rFonts w:cs="Times New Roman"/>
      </w:rPr>
    </w:lvl>
    <w:lvl w:ilvl="5" w:tplc="040C001B" w:tentative="1">
      <w:start w:val="1"/>
      <w:numFmt w:val="lowerRoman"/>
      <w:lvlText w:val="%6."/>
      <w:lvlJc w:val="right"/>
      <w:pPr>
        <w:tabs>
          <w:tab w:val="num" w:pos="3249"/>
        </w:tabs>
        <w:ind w:left="3249" w:hanging="180"/>
      </w:pPr>
      <w:rPr>
        <w:rFonts w:cs="Times New Roman"/>
      </w:rPr>
    </w:lvl>
    <w:lvl w:ilvl="6" w:tplc="040C000F" w:tentative="1">
      <w:start w:val="1"/>
      <w:numFmt w:val="decimal"/>
      <w:lvlText w:val="%7."/>
      <w:lvlJc w:val="left"/>
      <w:pPr>
        <w:tabs>
          <w:tab w:val="num" w:pos="3969"/>
        </w:tabs>
        <w:ind w:left="3969" w:hanging="360"/>
      </w:pPr>
      <w:rPr>
        <w:rFonts w:cs="Times New Roman"/>
      </w:rPr>
    </w:lvl>
    <w:lvl w:ilvl="7" w:tplc="040C0019" w:tentative="1">
      <w:start w:val="1"/>
      <w:numFmt w:val="lowerLetter"/>
      <w:lvlText w:val="%8."/>
      <w:lvlJc w:val="left"/>
      <w:pPr>
        <w:tabs>
          <w:tab w:val="num" w:pos="4689"/>
        </w:tabs>
        <w:ind w:left="4689" w:hanging="360"/>
      </w:pPr>
      <w:rPr>
        <w:rFonts w:cs="Times New Roman"/>
      </w:rPr>
    </w:lvl>
    <w:lvl w:ilvl="8" w:tplc="040C001B" w:tentative="1">
      <w:start w:val="1"/>
      <w:numFmt w:val="lowerRoman"/>
      <w:lvlText w:val="%9."/>
      <w:lvlJc w:val="right"/>
      <w:pPr>
        <w:tabs>
          <w:tab w:val="num" w:pos="5409"/>
        </w:tabs>
        <w:ind w:left="5409" w:hanging="180"/>
      </w:pPr>
      <w:rPr>
        <w:rFonts w:cs="Times New Roman"/>
      </w:rPr>
    </w:lvl>
  </w:abstractNum>
  <w:abstractNum w:abstractNumId="26" w15:restartNumberingAfterBreak="0">
    <w:nsid w:val="58EC2727"/>
    <w:multiLevelType w:val="hybridMultilevel"/>
    <w:tmpl w:val="9AC037C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27" w15:restartNumberingAfterBreak="0">
    <w:nsid w:val="5D0A1013"/>
    <w:multiLevelType w:val="hybridMultilevel"/>
    <w:tmpl w:val="957C51B0"/>
    <w:lvl w:ilvl="0" w:tplc="040C000B">
      <w:start w:val="1"/>
      <w:numFmt w:val="bullet"/>
      <w:lvlText w:val=""/>
      <w:lvlJc w:val="left"/>
      <w:pPr>
        <w:tabs>
          <w:tab w:val="num" w:pos="1618"/>
        </w:tabs>
        <w:ind w:left="1618" w:hanging="360"/>
      </w:pPr>
      <w:rPr>
        <w:rFonts w:ascii="Wingdings" w:hAnsi="Wingdings" w:hint="default"/>
        <w:b/>
      </w:rPr>
    </w:lvl>
    <w:lvl w:ilvl="1" w:tplc="040C0019" w:tentative="1">
      <w:start w:val="1"/>
      <w:numFmt w:val="lowerLetter"/>
      <w:lvlText w:val="%2."/>
      <w:lvlJc w:val="left"/>
      <w:pPr>
        <w:tabs>
          <w:tab w:val="num" w:pos="2338"/>
        </w:tabs>
        <w:ind w:left="2338" w:hanging="360"/>
      </w:pPr>
    </w:lvl>
    <w:lvl w:ilvl="2" w:tplc="040C001B" w:tentative="1">
      <w:start w:val="1"/>
      <w:numFmt w:val="lowerRoman"/>
      <w:lvlText w:val="%3."/>
      <w:lvlJc w:val="right"/>
      <w:pPr>
        <w:tabs>
          <w:tab w:val="num" w:pos="3058"/>
        </w:tabs>
        <w:ind w:left="3058" w:hanging="180"/>
      </w:pPr>
    </w:lvl>
    <w:lvl w:ilvl="3" w:tplc="040C000F" w:tentative="1">
      <w:start w:val="1"/>
      <w:numFmt w:val="decimal"/>
      <w:lvlText w:val="%4."/>
      <w:lvlJc w:val="left"/>
      <w:pPr>
        <w:tabs>
          <w:tab w:val="num" w:pos="3778"/>
        </w:tabs>
        <w:ind w:left="3778" w:hanging="360"/>
      </w:pPr>
    </w:lvl>
    <w:lvl w:ilvl="4" w:tplc="040C0019" w:tentative="1">
      <w:start w:val="1"/>
      <w:numFmt w:val="lowerLetter"/>
      <w:lvlText w:val="%5."/>
      <w:lvlJc w:val="left"/>
      <w:pPr>
        <w:tabs>
          <w:tab w:val="num" w:pos="4498"/>
        </w:tabs>
        <w:ind w:left="4498" w:hanging="360"/>
      </w:pPr>
    </w:lvl>
    <w:lvl w:ilvl="5" w:tplc="040C001B" w:tentative="1">
      <w:start w:val="1"/>
      <w:numFmt w:val="lowerRoman"/>
      <w:lvlText w:val="%6."/>
      <w:lvlJc w:val="right"/>
      <w:pPr>
        <w:tabs>
          <w:tab w:val="num" w:pos="5218"/>
        </w:tabs>
        <w:ind w:left="5218" w:hanging="180"/>
      </w:pPr>
    </w:lvl>
    <w:lvl w:ilvl="6" w:tplc="040C000F" w:tentative="1">
      <w:start w:val="1"/>
      <w:numFmt w:val="decimal"/>
      <w:lvlText w:val="%7."/>
      <w:lvlJc w:val="left"/>
      <w:pPr>
        <w:tabs>
          <w:tab w:val="num" w:pos="5938"/>
        </w:tabs>
        <w:ind w:left="5938" w:hanging="360"/>
      </w:pPr>
    </w:lvl>
    <w:lvl w:ilvl="7" w:tplc="040C0019" w:tentative="1">
      <w:start w:val="1"/>
      <w:numFmt w:val="lowerLetter"/>
      <w:lvlText w:val="%8."/>
      <w:lvlJc w:val="left"/>
      <w:pPr>
        <w:tabs>
          <w:tab w:val="num" w:pos="6658"/>
        </w:tabs>
        <w:ind w:left="6658" w:hanging="360"/>
      </w:pPr>
    </w:lvl>
    <w:lvl w:ilvl="8" w:tplc="040C001B" w:tentative="1">
      <w:start w:val="1"/>
      <w:numFmt w:val="lowerRoman"/>
      <w:lvlText w:val="%9."/>
      <w:lvlJc w:val="right"/>
      <w:pPr>
        <w:tabs>
          <w:tab w:val="num" w:pos="7378"/>
        </w:tabs>
        <w:ind w:left="7378" w:hanging="180"/>
      </w:pPr>
    </w:lvl>
  </w:abstractNum>
  <w:abstractNum w:abstractNumId="28" w15:restartNumberingAfterBreak="0">
    <w:nsid w:val="5DFD00E5"/>
    <w:multiLevelType w:val="hybridMultilevel"/>
    <w:tmpl w:val="E5849410"/>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451B0A"/>
    <w:multiLevelType w:val="hybridMultilevel"/>
    <w:tmpl w:val="8BE2E9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7658C1"/>
    <w:multiLevelType w:val="multilevel"/>
    <w:tmpl w:val="6F98A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7E20E82"/>
    <w:multiLevelType w:val="hybridMultilevel"/>
    <w:tmpl w:val="EFA04C8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0E541C7"/>
    <w:multiLevelType w:val="hybridMultilevel"/>
    <w:tmpl w:val="847E4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8A1512"/>
    <w:multiLevelType w:val="hybridMultilevel"/>
    <w:tmpl w:val="B472ECEA"/>
    <w:lvl w:ilvl="0" w:tplc="7CC4D376">
      <w:start w:val="1"/>
      <w:numFmt w:val="bullet"/>
      <w:pStyle w:val="Puce1"/>
      <w:lvlText w:val=""/>
      <w:lvlJc w:val="left"/>
      <w:pPr>
        <w:tabs>
          <w:tab w:val="num" w:pos="360"/>
        </w:tabs>
        <w:ind w:left="284" w:hanging="284"/>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D5D96"/>
    <w:multiLevelType w:val="hybridMultilevel"/>
    <w:tmpl w:val="098EC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2"/>
  </w:num>
  <w:num w:numId="4">
    <w:abstractNumId w:val="3"/>
  </w:num>
  <w:num w:numId="5">
    <w:abstractNumId w:val="14"/>
  </w:num>
  <w:num w:numId="6">
    <w:abstractNumId w:val="31"/>
  </w:num>
  <w:num w:numId="7">
    <w:abstractNumId w:val="29"/>
  </w:num>
  <w:num w:numId="8">
    <w:abstractNumId w:val="18"/>
  </w:num>
  <w:num w:numId="9">
    <w:abstractNumId w:val="12"/>
  </w:num>
  <w:num w:numId="10">
    <w:abstractNumId w:val="15"/>
  </w:num>
  <w:num w:numId="11">
    <w:abstractNumId w:val="11"/>
  </w:num>
  <w:num w:numId="12">
    <w:abstractNumId w:val="17"/>
  </w:num>
  <w:num w:numId="13">
    <w:abstractNumId w:val="19"/>
  </w:num>
  <w:num w:numId="14">
    <w:abstractNumId w:val="21"/>
  </w:num>
  <w:num w:numId="15">
    <w:abstractNumId w:val="9"/>
  </w:num>
  <w:num w:numId="16">
    <w:abstractNumId w:val="16"/>
  </w:num>
  <w:num w:numId="17">
    <w:abstractNumId w:val="13"/>
  </w:num>
  <w:num w:numId="18">
    <w:abstractNumId w:val="6"/>
  </w:num>
  <w:num w:numId="19">
    <w:abstractNumId w:val="23"/>
  </w:num>
  <w:num w:numId="20">
    <w:abstractNumId w:val="32"/>
  </w:num>
  <w:num w:numId="21">
    <w:abstractNumId w:val="5"/>
  </w:num>
  <w:num w:numId="22">
    <w:abstractNumId w:val="26"/>
  </w:num>
  <w:num w:numId="23">
    <w:abstractNumId w:val="1"/>
  </w:num>
  <w:num w:numId="24">
    <w:abstractNumId w:val="24"/>
  </w:num>
  <w:num w:numId="25">
    <w:abstractNumId w:val="7"/>
  </w:num>
  <w:num w:numId="26">
    <w:abstractNumId w:val="8"/>
  </w:num>
  <w:num w:numId="27">
    <w:abstractNumId w:val="10"/>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
  </w:num>
  <w:num w:numId="54">
    <w:abstractNumId w:val="25"/>
  </w:num>
  <w:num w:numId="55">
    <w:abstractNumId w:val="34"/>
  </w:num>
  <w:num w:numId="56">
    <w:abstractNumId w:val="20"/>
  </w:num>
  <w:num w:numId="5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fr-FR" w:vendorID="64" w:dllVersion="6" w:nlCheck="1" w:checkStyle="1"/>
  <w:activeWritingStyle w:appName="MSWord" w:lang="fr-MA" w:vendorID="64" w:dllVersion="6" w:nlCheck="1" w:checkStyle="1"/>
  <w:activeWritingStyle w:appName="MSWord" w:lang="en-US" w:vendorID="64" w:dllVersion="6" w:nlCheck="1" w:checkStyle="1"/>
  <w:activeWritingStyle w:appName="MSWord" w:lang="fr-BE" w:vendorID="64" w:dllVersion="6" w:nlCheck="1" w:checkStyle="1"/>
  <w:activeWritingStyle w:appName="MSWord" w:lang="fr-FR" w:vendorID="64" w:dllVersion="4096" w:nlCheck="1" w:checkStyle="0"/>
  <w:activeWritingStyle w:appName="MSWord" w:lang="fr-MA"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EF"/>
    <w:rsid w:val="000003E0"/>
    <w:rsid w:val="0000283C"/>
    <w:rsid w:val="00005488"/>
    <w:rsid w:val="000067F3"/>
    <w:rsid w:val="0001084D"/>
    <w:rsid w:val="0001209D"/>
    <w:rsid w:val="00020349"/>
    <w:rsid w:val="00020A6B"/>
    <w:rsid w:val="0002471F"/>
    <w:rsid w:val="000304BE"/>
    <w:rsid w:val="00042A77"/>
    <w:rsid w:val="00043894"/>
    <w:rsid w:val="00045B34"/>
    <w:rsid w:val="0005146E"/>
    <w:rsid w:val="000558CF"/>
    <w:rsid w:val="0005647A"/>
    <w:rsid w:val="00057383"/>
    <w:rsid w:val="0005748E"/>
    <w:rsid w:val="0006130C"/>
    <w:rsid w:val="0006222B"/>
    <w:rsid w:val="00065952"/>
    <w:rsid w:val="0007068C"/>
    <w:rsid w:val="00074B23"/>
    <w:rsid w:val="00075BB6"/>
    <w:rsid w:val="0007659F"/>
    <w:rsid w:val="0008052E"/>
    <w:rsid w:val="000852A9"/>
    <w:rsid w:val="000861FD"/>
    <w:rsid w:val="0009114E"/>
    <w:rsid w:val="000922F4"/>
    <w:rsid w:val="00094DCF"/>
    <w:rsid w:val="0009602B"/>
    <w:rsid w:val="0009643F"/>
    <w:rsid w:val="000A14F9"/>
    <w:rsid w:val="000A2B15"/>
    <w:rsid w:val="000A52CD"/>
    <w:rsid w:val="000B29BC"/>
    <w:rsid w:val="000B7DBD"/>
    <w:rsid w:val="000D0F28"/>
    <w:rsid w:val="000D537F"/>
    <w:rsid w:val="000E07F1"/>
    <w:rsid w:val="000F6111"/>
    <w:rsid w:val="000F7E88"/>
    <w:rsid w:val="000F7FED"/>
    <w:rsid w:val="001074DC"/>
    <w:rsid w:val="001116EC"/>
    <w:rsid w:val="00111C0B"/>
    <w:rsid w:val="00113D1A"/>
    <w:rsid w:val="001200AE"/>
    <w:rsid w:val="00120BB9"/>
    <w:rsid w:val="00120BE7"/>
    <w:rsid w:val="00124ADA"/>
    <w:rsid w:val="00126FA3"/>
    <w:rsid w:val="001325D6"/>
    <w:rsid w:val="0013263D"/>
    <w:rsid w:val="0014055D"/>
    <w:rsid w:val="00151C78"/>
    <w:rsid w:val="00153921"/>
    <w:rsid w:val="0015689E"/>
    <w:rsid w:val="00161CCB"/>
    <w:rsid w:val="001712F7"/>
    <w:rsid w:val="00171ECF"/>
    <w:rsid w:val="001734FC"/>
    <w:rsid w:val="00175495"/>
    <w:rsid w:val="001767EA"/>
    <w:rsid w:val="001806A5"/>
    <w:rsid w:val="001811B6"/>
    <w:rsid w:val="00181298"/>
    <w:rsid w:val="00184A7C"/>
    <w:rsid w:val="00191FA8"/>
    <w:rsid w:val="00192DE0"/>
    <w:rsid w:val="00193C8E"/>
    <w:rsid w:val="001947A0"/>
    <w:rsid w:val="001952BB"/>
    <w:rsid w:val="001A142B"/>
    <w:rsid w:val="001A2375"/>
    <w:rsid w:val="001A3F76"/>
    <w:rsid w:val="001A5FE7"/>
    <w:rsid w:val="001A6B8B"/>
    <w:rsid w:val="001B038C"/>
    <w:rsid w:val="001B1A9F"/>
    <w:rsid w:val="001C080C"/>
    <w:rsid w:val="001C2C85"/>
    <w:rsid w:val="001E1CA0"/>
    <w:rsid w:val="001E1FFD"/>
    <w:rsid w:val="001F0C5E"/>
    <w:rsid w:val="001F1982"/>
    <w:rsid w:val="001F2B31"/>
    <w:rsid w:val="00211170"/>
    <w:rsid w:val="00211CF6"/>
    <w:rsid w:val="00213631"/>
    <w:rsid w:val="0021485B"/>
    <w:rsid w:val="00215FC0"/>
    <w:rsid w:val="002169F8"/>
    <w:rsid w:val="00221008"/>
    <w:rsid w:val="002210D3"/>
    <w:rsid w:val="0022337F"/>
    <w:rsid w:val="0023628E"/>
    <w:rsid w:val="0024408B"/>
    <w:rsid w:val="00245004"/>
    <w:rsid w:val="00246B3D"/>
    <w:rsid w:val="00251852"/>
    <w:rsid w:val="00255931"/>
    <w:rsid w:val="00257263"/>
    <w:rsid w:val="00262068"/>
    <w:rsid w:val="00267E1F"/>
    <w:rsid w:val="00267EBA"/>
    <w:rsid w:val="00272C51"/>
    <w:rsid w:val="00275471"/>
    <w:rsid w:val="00277396"/>
    <w:rsid w:val="00281A31"/>
    <w:rsid w:val="002821C5"/>
    <w:rsid w:val="002829C1"/>
    <w:rsid w:val="00282FF4"/>
    <w:rsid w:val="00285A42"/>
    <w:rsid w:val="0028617D"/>
    <w:rsid w:val="002950D8"/>
    <w:rsid w:val="002A00F3"/>
    <w:rsid w:val="002A22FC"/>
    <w:rsid w:val="002B4055"/>
    <w:rsid w:val="002C265E"/>
    <w:rsid w:val="002C7BA1"/>
    <w:rsid w:val="002D1148"/>
    <w:rsid w:val="002D1270"/>
    <w:rsid w:val="002D2976"/>
    <w:rsid w:val="002E458E"/>
    <w:rsid w:val="002E7D2E"/>
    <w:rsid w:val="002F0507"/>
    <w:rsid w:val="002F7DB4"/>
    <w:rsid w:val="003013B4"/>
    <w:rsid w:val="003038B0"/>
    <w:rsid w:val="0030474A"/>
    <w:rsid w:val="00313E49"/>
    <w:rsid w:val="003173F4"/>
    <w:rsid w:val="00321A90"/>
    <w:rsid w:val="00324532"/>
    <w:rsid w:val="00325148"/>
    <w:rsid w:val="003253F3"/>
    <w:rsid w:val="00326F68"/>
    <w:rsid w:val="0033297A"/>
    <w:rsid w:val="00335F48"/>
    <w:rsid w:val="0035006C"/>
    <w:rsid w:val="00357A51"/>
    <w:rsid w:val="00363360"/>
    <w:rsid w:val="00364284"/>
    <w:rsid w:val="003659F2"/>
    <w:rsid w:val="00367AE6"/>
    <w:rsid w:val="00372807"/>
    <w:rsid w:val="00380D49"/>
    <w:rsid w:val="00385A72"/>
    <w:rsid w:val="00385E5E"/>
    <w:rsid w:val="0038610A"/>
    <w:rsid w:val="003868AC"/>
    <w:rsid w:val="003928C6"/>
    <w:rsid w:val="003943FD"/>
    <w:rsid w:val="0039740E"/>
    <w:rsid w:val="00397A35"/>
    <w:rsid w:val="003A2CFF"/>
    <w:rsid w:val="003A43A9"/>
    <w:rsid w:val="003A55CA"/>
    <w:rsid w:val="003B2CF0"/>
    <w:rsid w:val="003B466A"/>
    <w:rsid w:val="003B5891"/>
    <w:rsid w:val="003B64C8"/>
    <w:rsid w:val="003C0252"/>
    <w:rsid w:val="003C2F13"/>
    <w:rsid w:val="003D472B"/>
    <w:rsid w:val="003D64A6"/>
    <w:rsid w:val="003D72C7"/>
    <w:rsid w:val="003F6480"/>
    <w:rsid w:val="003F6F96"/>
    <w:rsid w:val="003F7B87"/>
    <w:rsid w:val="00401558"/>
    <w:rsid w:val="00405B82"/>
    <w:rsid w:val="00410CAD"/>
    <w:rsid w:val="00414244"/>
    <w:rsid w:val="00423A78"/>
    <w:rsid w:val="00426589"/>
    <w:rsid w:val="004268B6"/>
    <w:rsid w:val="00430DAF"/>
    <w:rsid w:val="00432A60"/>
    <w:rsid w:val="004361CF"/>
    <w:rsid w:val="00436B60"/>
    <w:rsid w:val="0043711B"/>
    <w:rsid w:val="00443254"/>
    <w:rsid w:val="004521A7"/>
    <w:rsid w:val="0045527A"/>
    <w:rsid w:val="004555BF"/>
    <w:rsid w:val="00461721"/>
    <w:rsid w:val="00463531"/>
    <w:rsid w:val="00463E09"/>
    <w:rsid w:val="00466FDA"/>
    <w:rsid w:val="0047064C"/>
    <w:rsid w:val="00470DA0"/>
    <w:rsid w:val="00473E15"/>
    <w:rsid w:val="00483FA6"/>
    <w:rsid w:val="004846DB"/>
    <w:rsid w:val="00487C53"/>
    <w:rsid w:val="00487FEC"/>
    <w:rsid w:val="00492F2E"/>
    <w:rsid w:val="00493D80"/>
    <w:rsid w:val="00494CB2"/>
    <w:rsid w:val="00495181"/>
    <w:rsid w:val="00496F36"/>
    <w:rsid w:val="004A0A59"/>
    <w:rsid w:val="004A39E7"/>
    <w:rsid w:val="004A78B4"/>
    <w:rsid w:val="004A7F0D"/>
    <w:rsid w:val="004B755D"/>
    <w:rsid w:val="004C4CC2"/>
    <w:rsid w:val="004C7BC1"/>
    <w:rsid w:val="004D118C"/>
    <w:rsid w:val="004D204C"/>
    <w:rsid w:val="004D56A8"/>
    <w:rsid w:val="004D5DB6"/>
    <w:rsid w:val="004E4F32"/>
    <w:rsid w:val="00511342"/>
    <w:rsid w:val="00517F7F"/>
    <w:rsid w:val="00525633"/>
    <w:rsid w:val="0052568B"/>
    <w:rsid w:val="00530BFF"/>
    <w:rsid w:val="00537D68"/>
    <w:rsid w:val="00546D2A"/>
    <w:rsid w:val="00550F4D"/>
    <w:rsid w:val="0055256E"/>
    <w:rsid w:val="00554B40"/>
    <w:rsid w:val="005571C2"/>
    <w:rsid w:val="00563A12"/>
    <w:rsid w:val="00573240"/>
    <w:rsid w:val="0057490E"/>
    <w:rsid w:val="00574E43"/>
    <w:rsid w:val="00575A43"/>
    <w:rsid w:val="00575E54"/>
    <w:rsid w:val="00581194"/>
    <w:rsid w:val="005826A0"/>
    <w:rsid w:val="00585C62"/>
    <w:rsid w:val="005957A7"/>
    <w:rsid w:val="00595FBF"/>
    <w:rsid w:val="0059758F"/>
    <w:rsid w:val="005A2F97"/>
    <w:rsid w:val="005A433D"/>
    <w:rsid w:val="005A4822"/>
    <w:rsid w:val="005A490B"/>
    <w:rsid w:val="005A5F42"/>
    <w:rsid w:val="005A7163"/>
    <w:rsid w:val="005C156E"/>
    <w:rsid w:val="005C30F6"/>
    <w:rsid w:val="005C713F"/>
    <w:rsid w:val="005C79FA"/>
    <w:rsid w:val="005E04EE"/>
    <w:rsid w:val="005E07B9"/>
    <w:rsid w:val="005E11B6"/>
    <w:rsid w:val="005E32D9"/>
    <w:rsid w:val="005F321D"/>
    <w:rsid w:val="005F647C"/>
    <w:rsid w:val="00600203"/>
    <w:rsid w:val="00600DB0"/>
    <w:rsid w:val="00602185"/>
    <w:rsid w:val="00603ED9"/>
    <w:rsid w:val="006126CD"/>
    <w:rsid w:val="0061437B"/>
    <w:rsid w:val="00623959"/>
    <w:rsid w:val="00632B38"/>
    <w:rsid w:val="00632E26"/>
    <w:rsid w:val="00633D70"/>
    <w:rsid w:val="00637B5E"/>
    <w:rsid w:val="0064104F"/>
    <w:rsid w:val="00645965"/>
    <w:rsid w:val="00645C7F"/>
    <w:rsid w:val="00660053"/>
    <w:rsid w:val="0066378E"/>
    <w:rsid w:val="00663937"/>
    <w:rsid w:val="006713B8"/>
    <w:rsid w:val="00673165"/>
    <w:rsid w:val="006746E6"/>
    <w:rsid w:val="00676616"/>
    <w:rsid w:val="006849B7"/>
    <w:rsid w:val="006861C9"/>
    <w:rsid w:val="00687C1A"/>
    <w:rsid w:val="006923CD"/>
    <w:rsid w:val="00692E7C"/>
    <w:rsid w:val="006934FB"/>
    <w:rsid w:val="006A117C"/>
    <w:rsid w:val="006A2D4A"/>
    <w:rsid w:val="006A5EFF"/>
    <w:rsid w:val="006A778F"/>
    <w:rsid w:val="006B5A6B"/>
    <w:rsid w:val="006C6805"/>
    <w:rsid w:val="006D7E52"/>
    <w:rsid w:val="006E26D1"/>
    <w:rsid w:val="006E544D"/>
    <w:rsid w:val="006E580E"/>
    <w:rsid w:val="006F23E2"/>
    <w:rsid w:val="006F3554"/>
    <w:rsid w:val="006F469A"/>
    <w:rsid w:val="006F6009"/>
    <w:rsid w:val="007262DF"/>
    <w:rsid w:val="00732EF0"/>
    <w:rsid w:val="0073500C"/>
    <w:rsid w:val="007424A1"/>
    <w:rsid w:val="00747FD5"/>
    <w:rsid w:val="0075307E"/>
    <w:rsid w:val="00757B20"/>
    <w:rsid w:val="00764FB5"/>
    <w:rsid w:val="007744C9"/>
    <w:rsid w:val="00776153"/>
    <w:rsid w:val="0077663C"/>
    <w:rsid w:val="00777CBE"/>
    <w:rsid w:val="00781AEE"/>
    <w:rsid w:val="00786B01"/>
    <w:rsid w:val="0079386E"/>
    <w:rsid w:val="00794C02"/>
    <w:rsid w:val="00797B07"/>
    <w:rsid w:val="007A0301"/>
    <w:rsid w:val="007A1DF9"/>
    <w:rsid w:val="007A53AD"/>
    <w:rsid w:val="007A5A7C"/>
    <w:rsid w:val="007A615B"/>
    <w:rsid w:val="007B0AA4"/>
    <w:rsid w:val="007C7875"/>
    <w:rsid w:val="007D0D58"/>
    <w:rsid w:val="007D1672"/>
    <w:rsid w:val="007D4A6C"/>
    <w:rsid w:val="007E0F93"/>
    <w:rsid w:val="007E6C59"/>
    <w:rsid w:val="007E7CE5"/>
    <w:rsid w:val="007F044B"/>
    <w:rsid w:val="007F2380"/>
    <w:rsid w:val="007F33B4"/>
    <w:rsid w:val="007F4167"/>
    <w:rsid w:val="008046B2"/>
    <w:rsid w:val="00806F0B"/>
    <w:rsid w:val="00810183"/>
    <w:rsid w:val="00817AA7"/>
    <w:rsid w:val="008239B8"/>
    <w:rsid w:val="008244D8"/>
    <w:rsid w:val="00824502"/>
    <w:rsid w:val="008300CB"/>
    <w:rsid w:val="00831E38"/>
    <w:rsid w:val="008352A8"/>
    <w:rsid w:val="00835811"/>
    <w:rsid w:val="00835D41"/>
    <w:rsid w:val="008403FC"/>
    <w:rsid w:val="00845015"/>
    <w:rsid w:val="0084563B"/>
    <w:rsid w:val="00850FA8"/>
    <w:rsid w:val="008513E5"/>
    <w:rsid w:val="008556A2"/>
    <w:rsid w:val="008632F3"/>
    <w:rsid w:val="00863D42"/>
    <w:rsid w:val="00867146"/>
    <w:rsid w:val="00880312"/>
    <w:rsid w:val="00884F8B"/>
    <w:rsid w:val="00887E43"/>
    <w:rsid w:val="0089007C"/>
    <w:rsid w:val="00892F4A"/>
    <w:rsid w:val="008942B5"/>
    <w:rsid w:val="008A40BB"/>
    <w:rsid w:val="008B241B"/>
    <w:rsid w:val="008B2811"/>
    <w:rsid w:val="008B775B"/>
    <w:rsid w:val="008C3F8C"/>
    <w:rsid w:val="008C4A87"/>
    <w:rsid w:val="008C61C8"/>
    <w:rsid w:val="008C6F1C"/>
    <w:rsid w:val="008D05CD"/>
    <w:rsid w:val="008D1745"/>
    <w:rsid w:val="008D2284"/>
    <w:rsid w:val="008D310C"/>
    <w:rsid w:val="008D4302"/>
    <w:rsid w:val="008D54D7"/>
    <w:rsid w:val="008D68BA"/>
    <w:rsid w:val="008D77F1"/>
    <w:rsid w:val="008F3D40"/>
    <w:rsid w:val="009008EF"/>
    <w:rsid w:val="00901181"/>
    <w:rsid w:val="009028E9"/>
    <w:rsid w:val="0091535D"/>
    <w:rsid w:val="0092043E"/>
    <w:rsid w:val="00921768"/>
    <w:rsid w:val="00935F1A"/>
    <w:rsid w:val="00942B72"/>
    <w:rsid w:val="00945C6C"/>
    <w:rsid w:val="00946D88"/>
    <w:rsid w:val="009475DE"/>
    <w:rsid w:val="009517E1"/>
    <w:rsid w:val="00953AFE"/>
    <w:rsid w:val="0095507F"/>
    <w:rsid w:val="009623FA"/>
    <w:rsid w:val="009626C3"/>
    <w:rsid w:val="009636BA"/>
    <w:rsid w:val="009830F9"/>
    <w:rsid w:val="009840B2"/>
    <w:rsid w:val="0099159D"/>
    <w:rsid w:val="00995147"/>
    <w:rsid w:val="00997427"/>
    <w:rsid w:val="009A1EB0"/>
    <w:rsid w:val="009A50F8"/>
    <w:rsid w:val="009B2F91"/>
    <w:rsid w:val="009B5DE7"/>
    <w:rsid w:val="009C07FE"/>
    <w:rsid w:val="009D21C3"/>
    <w:rsid w:val="009D44D8"/>
    <w:rsid w:val="00A01E3C"/>
    <w:rsid w:val="00A03EA0"/>
    <w:rsid w:val="00A12CE7"/>
    <w:rsid w:val="00A26C1C"/>
    <w:rsid w:val="00A33072"/>
    <w:rsid w:val="00A3526D"/>
    <w:rsid w:val="00A57DF7"/>
    <w:rsid w:val="00A64A31"/>
    <w:rsid w:val="00A65107"/>
    <w:rsid w:val="00A712CB"/>
    <w:rsid w:val="00A749FC"/>
    <w:rsid w:val="00A76113"/>
    <w:rsid w:val="00A801A2"/>
    <w:rsid w:val="00A86017"/>
    <w:rsid w:val="00A90350"/>
    <w:rsid w:val="00A94BB2"/>
    <w:rsid w:val="00A96437"/>
    <w:rsid w:val="00AA244D"/>
    <w:rsid w:val="00AA4330"/>
    <w:rsid w:val="00AB1D66"/>
    <w:rsid w:val="00AB69A2"/>
    <w:rsid w:val="00AB6A15"/>
    <w:rsid w:val="00AC4BA2"/>
    <w:rsid w:val="00AC6EB4"/>
    <w:rsid w:val="00AD0880"/>
    <w:rsid w:val="00AD4479"/>
    <w:rsid w:val="00AD5072"/>
    <w:rsid w:val="00AD78F1"/>
    <w:rsid w:val="00AE14D2"/>
    <w:rsid w:val="00AF0FD2"/>
    <w:rsid w:val="00AF2B8E"/>
    <w:rsid w:val="00B04A1E"/>
    <w:rsid w:val="00B053EB"/>
    <w:rsid w:val="00B1076D"/>
    <w:rsid w:val="00B13188"/>
    <w:rsid w:val="00B232B3"/>
    <w:rsid w:val="00B23C08"/>
    <w:rsid w:val="00B25F4C"/>
    <w:rsid w:val="00B30B78"/>
    <w:rsid w:val="00B30CA5"/>
    <w:rsid w:val="00B340FD"/>
    <w:rsid w:val="00B35D9F"/>
    <w:rsid w:val="00B3614E"/>
    <w:rsid w:val="00B362E6"/>
    <w:rsid w:val="00B367A0"/>
    <w:rsid w:val="00B4358E"/>
    <w:rsid w:val="00B45066"/>
    <w:rsid w:val="00B45A42"/>
    <w:rsid w:val="00B47A7F"/>
    <w:rsid w:val="00B540B4"/>
    <w:rsid w:val="00B549F3"/>
    <w:rsid w:val="00B56E9F"/>
    <w:rsid w:val="00B604C1"/>
    <w:rsid w:val="00B627C7"/>
    <w:rsid w:val="00B700B4"/>
    <w:rsid w:val="00B703AE"/>
    <w:rsid w:val="00B74645"/>
    <w:rsid w:val="00B7750B"/>
    <w:rsid w:val="00B813EB"/>
    <w:rsid w:val="00B83C68"/>
    <w:rsid w:val="00B85F05"/>
    <w:rsid w:val="00B90CED"/>
    <w:rsid w:val="00B96B39"/>
    <w:rsid w:val="00BA052C"/>
    <w:rsid w:val="00BA10E6"/>
    <w:rsid w:val="00BA47A7"/>
    <w:rsid w:val="00BA6C94"/>
    <w:rsid w:val="00BC1431"/>
    <w:rsid w:val="00BC21DE"/>
    <w:rsid w:val="00BC2BF9"/>
    <w:rsid w:val="00BC51BD"/>
    <w:rsid w:val="00BD5AFD"/>
    <w:rsid w:val="00BD6137"/>
    <w:rsid w:val="00BE7243"/>
    <w:rsid w:val="00BF5B33"/>
    <w:rsid w:val="00BF76A6"/>
    <w:rsid w:val="00C06748"/>
    <w:rsid w:val="00C1289E"/>
    <w:rsid w:val="00C15BD1"/>
    <w:rsid w:val="00C167C4"/>
    <w:rsid w:val="00C21256"/>
    <w:rsid w:val="00C235B4"/>
    <w:rsid w:val="00C31A65"/>
    <w:rsid w:val="00C36817"/>
    <w:rsid w:val="00C46775"/>
    <w:rsid w:val="00C62180"/>
    <w:rsid w:val="00C64FBE"/>
    <w:rsid w:val="00C85D64"/>
    <w:rsid w:val="00C91671"/>
    <w:rsid w:val="00C91819"/>
    <w:rsid w:val="00C92B85"/>
    <w:rsid w:val="00C945A8"/>
    <w:rsid w:val="00CA70A9"/>
    <w:rsid w:val="00CB399D"/>
    <w:rsid w:val="00CC21B1"/>
    <w:rsid w:val="00CC6422"/>
    <w:rsid w:val="00CC6A46"/>
    <w:rsid w:val="00CC72C3"/>
    <w:rsid w:val="00CD6936"/>
    <w:rsid w:val="00CD7532"/>
    <w:rsid w:val="00CE45EA"/>
    <w:rsid w:val="00CE555C"/>
    <w:rsid w:val="00CF01AF"/>
    <w:rsid w:val="00CF38BC"/>
    <w:rsid w:val="00CF68A3"/>
    <w:rsid w:val="00D0484B"/>
    <w:rsid w:val="00D062E7"/>
    <w:rsid w:val="00D06B50"/>
    <w:rsid w:val="00D123BD"/>
    <w:rsid w:val="00D14CDF"/>
    <w:rsid w:val="00D26D6B"/>
    <w:rsid w:val="00D274D0"/>
    <w:rsid w:val="00D33DDB"/>
    <w:rsid w:val="00D37962"/>
    <w:rsid w:val="00D40420"/>
    <w:rsid w:val="00D41BD4"/>
    <w:rsid w:val="00D43584"/>
    <w:rsid w:val="00D45975"/>
    <w:rsid w:val="00D57C53"/>
    <w:rsid w:val="00D6154D"/>
    <w:rsid w:val="00D63EA3"/>
    <w:rsid w:val="00D65EA7"/>
    <w:rsid w:val="00D80972"/>
    <w:rsid w:val="00D84EA8"/>
    <w:rsid w:val="00DB249E"/>
    <w:rsid w:val="00DB5D4D"/>
    <w:rsid w:val="00DC675B"/>
    <w:rsid w:val="00DD261A"/>
    <w:rsid w:val="00DD4BFE"/>
    <w:rsid w:val="00DE1BDC"/>
    <w:rsid w:val="00DE2E0B"/>
    <w:rsid w:val="00DE51F2"/>
    <w:rsid w:val="00DE6A51"/>
    <w:rsid w:val="00DE6E45"/>
    <w:rsid w:val="00DF0841"/>
    <w:rsid w:val="00DF32EA"/>
    <w:rsid w:val="00DF4087"/>
    <w:rsid w:val="00E0157E"/>
    <w:rsid w:val="00E01EB7"/>
    <w:rsid w:val="00E02A83"/>
    <w:rsid w:val="00E02DB6"/>
    <w:rsid w:val="00E05405"/>
    <w:rsid w:val="00E11A84"/>
    <w:rsid w:val="00E16590"/>
    <w:rsid w:val="00E16681"/>
    <w:rsid w:val="00E24E29"/>
    <w:rsid w:val="00E27E53"/>
    <w:rsid w:val="00E35CE4"/>
    <w:rsid w:val="00E41C1A"/>
    <w:rsid w:val="00E43019"/>
    <w:rsid w:val="00E4355D"/>
    <w:rsid w:val="00E45CD7"/>
    <w:rsid w:val="00E46695"/>
    <w:rsid w:val="00E46BBC"/>
    <w:rsid w:val="00E5075D"/>
    <w:rsid w:val="00E54F0F"/>
    <w:rsid w:val="00E5714C"/>
    <w:rsid w:val="00E57FDF"/>
    <w:rsid w:val="00E678AF"/>
    <w:rsid w:val="00E70A22"/>
    <w:rsid w:val="00E72E62"/>
    <w:rsid w:val="00E7651E"/>
    <w:rsid w:val="00E8395C"/>
    <w:rsid w:val="00E845C5"/>
    <w:rsid w:val="00E86BF1"/>
    <w:rsid w:val="00EA384D"/>
    <w:rsid w:val="00EA6B8E"/>
    <w:rsid w:val="00EA75A7"/>
    <w:rsid w:val="00EA78EE"/>
    <w:rsid w:val="00EB277D"/>
    <w:rsid w:val="00EB3676"/>
    <w:rsid w:val="00EB6F7F"/>
    <w:rsid w:val="00EC16A9"/>
    <w:rsid w:val="00EC440F"/>
    <w:rsid w:val="00ED6907"/>
    <w:rsid w:val="00EF480F"/>
    <w:rsid w:val="00F1380B"/>
    <w:rsid w:val="00F14B83"/>
    <w:rsid w:val="00F22450"/>
    <w:rsid w:val="00F22C6C"/>
    <w:rsid w:val="00F24B01"/>
    <w:rsid w:val="00F27042"/>
    <w:rsid w:val="00F307AA"/>
    <w:rsid w:val="00F373A4"/>
    <w:rsid w:val="00F41E04"/>
    <w:rsid w:val="00F46D6E"/>
    <w:rsid w:val="00F50D16"/>
    <w:rsid w:val="00F50FC6"/>
    <w:rsid w:val="00F51CD1"/>
    <w:rsid w:val="00F56195"/>
    <w:rsid w:val="00F56553"/>
    <w:rsid w:val="00F629F8"/>
    <w:rsid w:val="00F63493"/>
    <w:rsid w:val="00F634C1"/>
    <w:rsid w:val="00F7153E"/>
    <w:rsid w:val="00F76B8D"/>
    <w:rsid w:val="00F81DF5"/>
    <w:rsid w:val="00F83E3B"/>
    <w:rsid w:val="00F84275"/>
    <w:rsid w:val="00F91DC7"/>
    <w:rsid w:val="00F92931"/>
    <w:rsid w:val="00F958EE"/>
    <w:rsid w:val="00FA0BFD"/>
    <w:rsid w:val="00FA27E4"/>
    <w:rsid w:val="00FB0550"/>
    <w:rsid w:val="00FB5098"/>
    <w:rsid w:val="00FB6DA5"/>
    <w:rsid w:val="00FC2F78"/>
    <w:rsid w:val="00FC5081"/>
    <w:rsid w:val="00FC5AA9"/>
    <w:rsid w:val="00FC6766"/>
    <w:rsid w:val="00FD5B2D"/>
    <w:rsid w:val="00FD5F62"/>
    <w:rsid w:val="00FD61EE"/>
    <w:rsid w:val="00FD74EA"/>
    <w:rsid w:val="00FE290A"/>
    <w:rsid w:val="00FE506D"/>
    <w:rsid w:val="00FE6A80"/>
    <w:rsid w:val="00FE7D42"/>
    <w:rsid w:val="00FF0DF6"/>
    <w:rsid w:val="00FF121C"/>
    <w:rsid w:val="00FF1362"/>
    <w:rsid w:val="00FF41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1ED04"/>
  <w15:docId w15:val="{399C135B-D223-4F1F-9D1C-1B59055D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D40"/>
    <w:pPr>
      <w:spacing w:after="120" w:line="240" w:lineRule="auto"/>
      <w:jc w:val="both"/>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1A142B"/>
    <w:pPr>
      <w:keepNext/>
      <w:spacing w:before="240" w:after="60"/>
      <w:jc w:val="left"/>
      <w:outlineLvl w:val="0"/>
    </w:pPr>
    <w:rPr>
      <w:rFonts w:ascii="Arial" w:hAnsi="Arial" w:cs="Arial"/>
      <w:b/>
      <w:bCs/>
      <w:kern w:val="32"/>
      <w:sz w:val="32"/>
      <w:szCs w:val="32"/>
    </w:rPr>
  </w:style>
  <w:style w:type="paragraph" w:styleId="Titre2">
    <w:name w:val="heading 2"/>
    <w:basedOn w:val="Normal"/>
    <w:next w:val="Normal"/>
    <w:link w:val="Titre2Car"/>
    <w:qFormat/>
    <w:rsid w:val="001A142B"/>
    <w:pPr>
      <w:keepNext/>
      <w:spacing w:before="240" w:after="60"/>
      <w:jc w:val="left"/>
      <w:outlineLvl w:val="1"/>
    </w:pPr>
    <w:rPr>
      <w:rFonts w:ascii="Arial" w:hAnsi="Arial" w:cs="Arial"/>
      <w:b/>
      <w:bCs/>
      <w:i/>
      <w:iCs/>
      <w:sz w:val="28"/>
      <w:szCs w:val="28"/>
    </w:rPr>
  </w:style>
  <w:style w:type="paragraph" w:styleId="Titre3">
    <w:name w:val="heading 3"/>
    <w:basedOn w:val="Normal"/>
    <w:next w:val="Normal"/>
    <w:link w:val="Titre3Car"/>
    <w:qFormat/>
    <w:rsid w:val="001A142B"/>
    <w:pPr>
      <w:keepNext/>
      <w:spacing w:before="240" w:after="60"/>
      <w:jc w:val="left"/>
      <w:outlineLvl w:val="2"/>
    </w:pPr>
    <w:rPr>
      <w:rFonts w:ascii="Arial" w:hAnsi="Arial" w:cs="Arial"/>
      <w:b/>
      <w:bCs/>
      <w:sz w:val="26"/>
      <w:szCs w:val="26"/>
    </w:rPr>
  </w:style>
  <w:style w:type="paragraph" w:styleId="Titre4">
    <w:name w:val="heading 4"/>
    <w:basedOn w:val="Normal"/>
    <w:next w:val="Normal"/>
    <w:link w:val="Titre4Car"/>
    <w:qFormat/>
    <w:rsid w:val="001A142B"/>
    <w:pPr>
      <w:keepNext/>
      <w:spacing w:before="240" w:after="60"/>
      <w:jc w:val="left"/>
      <w:outlineLvl w:val="3"/>
    </w:pPr>
    <w:rPr>
      <w:b/>
      <w:bCs/>
      <w:sz w:val="28"/>
      <w:szCs w:val="28"/>
    </w:rPr>
  </w:style>
  <w:style w:type="paragraph" w:styleId="Titre5">
    <w:name w:val="heading 5"/>
    <w:basedOn w:val="Normal"/>
    <w:next w:val="Normal"/>
    <w:link w:val="Titre5Car"/>
    <w:qFormat/>
    <w:rsid w:val="001A142B"/>
    <w:pPr>
      <w:spacing w:before="240" w:after="60"/>
      <w:jc w:val="left"/>
      <w:outlineLvl w:val="4"/>
    </w:pPr>
    <w:rPr>
      <w:b/>
      <w:bCs/>
      <w:i/>
      <w:iCs/>
      <w:sz w:val="26"/>
      <w:szCs w:val="26"/>
    </w:rPr>
  </w:style>
  <w:style w:type="paragraph" w:styleId="Titre6">
    <w:name w:val="heading 6"/>
    <w:basedOn w:val="Normal"/>
    <w:next w:val="Normal"/>
    <w:link w:val="Titre6Car"/>
    <w:qFormat/>
    <w:rsid w:val="001A142B"/>
    <w:pPr>
      <w:spacing w:before="240" w:after="60"/>
      <w:jc w:val="left"/>
      <w:outlineLvl w:val="5"/>
    </w:pPr>
    <w:rPr>
      <w:b/>
      <w:bCs/>
      <w:szCs w:val="22"/>
    </w:rPr>
  </w:style>
  <w:style w:type="paragraph" w:styleId="Titre7">
    <w:name w:val="heading 7"/>
    <w:basedOn w:val="Normal"/>
    <w:next w:val="Normal"/>
    <w:link w:val="Titre7Car"/>
    <w:qFormat/>
    <w:rsid w:val="001A142B"/>
    <w:pPr>
      <w:keepNext/>
      <w:spacing w:after="0"/>
      <w:outlineLvl w:val="6"/>
    </w:pPr>
    <w:rPr>
      <w:b/>
      <w:bCs/>
      <w:sz w:val="24"/>
      <w:szCs w:val="24"/>
    </w:rPr>
  </w:style>
  <w:style w:type="paragraph" w:styleId="Titre8">
    <w:name w:val="heading 8"/>
    <w:basedOn w:val="Normal"/>
    <w:next w:val="Normal"/>
    <w:link w:val="Titre8Car"/>
    <w:qFormat/>
    <w:rsid w:val="001A142B"/>
    <w:pPr>
      <w:spacing w:before="240" w:after="60"/>
      <w:jc w:val="left"/>
      <w:outlineLvl w:val="7"/>
    </w:pPr>
    <w:rPr>
      <w:i/>
      <w:iCs/>
      <w:sz w:val="24"/>
      <w:szCs w:val="24"/>
    </w:rPr>
  </w:style>
  <w:style w:type="paragraph" w:styleId="Titre9">
    <w:name w:val="heading 9"/>
    <w:basedOn w:val="Normal"/>
    <w:next w:val="Normal"/>
    <w:link w:val="Titre9Car"/>
    <w:qFormat/>
    <w:rsid w:val="001A142B"/>
    <w:pPr>
      <w:spacing w:before="240" w:after="60"/>
      <w:jc w:val="left"/>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A142B"/>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1A142B"/>
    <w:rPr>
      <w:rFonts w:ascii="Arial" w:eastAsia="Times New Roman" w:hAnsi="Arial" w:cs="Arial"/>
      <w:b/>
      <w:bCs/>
      <w:i/>
      <w:iCs/>
      <w:sz w:val="28"/>
      <w:szCs w:val="28"/>
      <w:lang w:eastAsia="fr-FR"/>
    </w:rPr>
  </w:style>
  <w:style w:type="character" w:customStyle="1" w:styleId="Titre3Car">
    <w:name w:val="Titre 3 Car"/>
    <w:basedOn w:val="Policepardfaut"/>
    <w:link w:val="Titre3"/>
    <w:rsid w:val="001A142B"/>
    <w:rPr>
      <w:rFonts w:ascii="Arial" w:eastAsia="Times New Roman" w:hAnsi="Arial" w:cs="Arial"/>
      <w:b/>
      <w:bCs/>
      <w:sz w:val="26"/>
      <w:szCs w:val="26"/>
      <w:lang w:eastAsia="fr-FR"/>
    </w:rPr>
  </w:style>
  <w:style w:type="character" w:customStyle="1" w:styleId="Titre4Car">
    <w:name w:val="Titre 4 Car"/>
    <w:basedOn w:val="Policepardfaut"/>
    <w:link w:val="Titre4"/>
    <w:rsid w:val="001A142B"/>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1A142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1A142B"/>
    <w:rPr>
      <w:rFonts w:ascii="Times New Roman" w:eastAsia="Times New Roman" w:hAnsi="Times New Roman" w:cs="Times New Roman"/>
      <w:b/>
      <w:bCs/>
      <w:lang w:eastAsia="fr-FR"/>
    </w:rPr>
  </w:style>
  <w:style w:type="character" w:customStyle="1" w:styleId="Titre7Car">
    <w:name w:val="Titre 7 Car"/>
    <w:basedOn w:val="Policepardfaut"/>
    <w:link w:val="Titre7"/>
    <w:rsid w:val="001A142B"/>
    <w:rPr>
      <w:rFonts w:ascii="Times New Roman" w:eastAsia="Times New Roman" w:hAnsi="Times New Roman" w:cs="Times New Roman"/>
      <w:b/>
      <w:bCs/>
      <w:sz w:val="24"/>
      <w:szCs w:val="24"/>
      <w:lang w:eastAsia="fr-FR"/>
    </w:rPr>
  </w:style>
  <w:style w:type="character" w:customStyle="1" w:styleId="Titre8Car">
    <w:name w:val="Titre 8 Car"/>
    <w:basedOn w:val="Policepardfaut"/>
    <w:link w:val="Titre8"/>
    <w:rsid w:val="001A142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1A142B"/>
    <w:rPr>
      <w:rFonts w:ascii="Arial" w:eastAsia="Times New Roman" w:hAnsi="Arial" w:cs="Arial"/>
      <w:lang w:eastAsia="fr-FR"/>
    </w:rPr>
  </w:style>
  <w:style w:type="paragraph" w:styleId="En-tte">
    <w:name w:val="header"/>
    <w:basedOn w:val="Normal"/>
    <w:link w:val="En-tteCar"/>
    <w:unhideWhenUsed/>
    <w:rsid w:val="008F3D40"/>
    <w:pPr>
      <w:tabs>
        <w:tab w:val="center" w:pos="4536"/>
        <w:tab w:val="right" w:pos="9072"/>
      </w:tabs>
      <w:spacing w:after="0"/>
    </w:pPr>
  </w:style>
  <w:style w:type="character" w:customStyle="1" w:styleId="En-tteCar">
    <w:name w:val="En-tête Car"/>
    <w:basedOn w:val="Policepardfaut"/>
    <w:link w:val="En-tte"/>
    <w:uiPriority w:val="99"/>
    <w:rsid w:val="008F3D40"/>
  </w:style>
  <w:style w:type="paragraph" w:styleId="Pieddepage">
    <w:name w:val="footer"/>
    <w:basedOn w:val="Normal"/>
    <w:link w:val="PieddepageCar"/>
    <w:uiPriority w:val="99"/>
    <w:unhideWhenUsed/>
    <w:rsid w:val="008F3D40"/>
    <w:pPr>
      <w:tabs>
        <w:tab w:val="center" w:pos="4536"/>
        <w:tab w:val="right" w:pos="9072"/>
      </w:tabs>
      <w:spacing w:after="0"/>
    </w:pPr>
  </w:style>
  <w:style w:type="character" w:customStyle="1" w:styleId="PieddepageCar">
    <w:name w:val="Pied de page Car"/>
    <w:basedOn w:val="Policepardfaut"/>
    <w:link w:val="Pieddepage"/>
    <w:uiPriority w:val="99"/>
    <w:rsid w:val="008F3D40"/>
  </w:style>
  <w:style w:type="paragraph" w:styleId="Textedebulles">
    <w:name w:val="Balloon Text"/>
    <w:basedOn w:val="Normal"/>
    <w:link w:val="TextedebullesCar"/>
    <w:semiHidden/>
    <w:unhideWhenUsed/>
    <w:rsid w:val="008F3D4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D40"/>
    <w:rPr>
      <w:rFonts w:ascii="Tahoma" w:hAnsi="Tahoma" w:cs="Tahoma"/>
      <w:sz w:val="16"/>
      <w:szCs w:val="16"/>
    </w:rPr>
  </w:style>
  <w:style w:type="paragraph" w:styleId="Corpsdetexte2">
    <w:name w:val="Body Text 2"/>
    <w:basedOn w:val="Normal"/>
    <w:link w:val="Corpsdetexte2Car"/>
    <w:rsid w:val="008F3D40"/>
    <w:pPr>
      <w:spacing w:line="480" w:lineRule="auto"/>
    </w:pPr>
  </w:style>
  <w:style w:type="character" w:customStyle="1" w:styleId="Corpsdetexte2Car">
    <w:name w:val="Corps de texte 2 Car"/>
    <w:basedOn w:val="Policepardfaut"/>
    <w:link w:val="Corpsdetexte2"/>
    <w:rsid w:val="008F3D40"/>
    <w:rPr>
      <w:rFonts w:ascii="Times New Roman" w:eastAsia="Times New Roman" w:hAnsi="Times New Roman" w:cs="Times New Roman"/>
      <w:szCs w:val="20"/>
      <w:lang w:eastAsia="fr-FR"/>
    </w:rPr>
  </w:style>
  <w:style w:type="paragraph" w:styleId="NormalWeb">
    <w:name w:val="Normal (Web)"/>
    <w:basedOn w:val="Normal"/>
    <w:rsid w:val="00692E7C"/>
    <w:pPr>
      <w:spacing w:before="100" w:beforeAutospacing="1" w:after="100" w:afterAutospacing="1"/>
      <w:jc w:val="left"/>
    </w:pPr>
    <w:rPr>
      <w:sz w:val="24"/>
      <w:szCs w:val="24"/>
    </w:rPr>
  </w:style>
  <w:style w:type="table" w:styleId="Grilledutableau">
    <w:name w:val="Table Grid"/>
    <w:basedOn w:val="TableauNormal"/>
    <w:uiPriority w:val="39"/>
    <w:rsid w:val="0069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1A142B"/>
  </w:style>
  <w:style w:type="character" w:customStyle="1" w:styleId="CorpsdetexteCar">
    <w:name w:val="Corps de texte Car"/>
    <w:basedOn w:val="Policepardfaut"/>
    <w:link w:val="Corpsdetexte"/>
    <w:rsid w:val="001A142B"/>
    <w:rPr>
      <w:rFonts w:ascii="Times New Roman" w:eastAsia="Times New Roman" w:hAnsi="Times New Roman" w:cs="Times New Roman"/>
      <w:szCs w:val="20"/>
      <w:lang w:eastAsia="fr-FR"/>
    </w:rPr>
  </w:style>
  <w:style w:type="paragraph" w:styleId="Corpsdetexte3">
    <w:name w:val="Body Text 3"/>
    <w:basedOn w:val="Normal"/>
    <w:link w:val="Corpsdetexte3Car"/>
    <w:unhideWhenUsed/>
    <w:rsid w:val="001A142B"/>
    <w:rPr>
      <w:sz w:val="16"/>
      <w:szCs w:val="16"/>
    </w:rPr>
  </w:style>
  <w:style w:type="character" w:customStyle="1" w:styleId="Corpsdetexte3Car">
    <w:name w:val="Corps de texte 3 Car"/>
    <w:basedOn w:val="Policepardfaut"/>
    <w:link w:val="Corpsdetexte3"/>
    <w:uiPriority w:val="99"/>
    <w:semiHidden/>
    <w:rsid w:val="001A142B"/>
    <w:rPr>
      <w:rFonts w:ascii="Times New Roman" w:eastAsia="Times New Roman" w:hAnsi="Times New Roman" w:cs="Times New Roman"/>
      <w:sz w:val="16"/>
      <w:szCs w:val="16"/>
      <w:lang w:eastAsia="fr-FR"/>
    </w:rPr>
  </w:style>
  <w:style w:type="paragraph" w:customStyle="1" w:styleId="ESIntro">
    <w:name w:val="ES_Intro"/>
    <w:basedOn w:val="Normal"/>
    <w:rsid w:val="001A142B"/>
    <w:pPr>
      <w:spacing w:after="0"/>
    </w:pPr>
    <w:rPr>
      <w:rFonts w:ascii="Arial Narrow" w:hAnsi="Arial Narrow" w:cs="Arial"/>
      <w:color w:val="4D4D4D"/>
      <w:spacing w:val="-2"/>
      <w:sz w:val="18"/>
    </w:rPr>
  </w:style>
  <w:style w:type="character" w:styleId="Numrodepage">
    <w:name w:val="page number"/>
    <w:basedOn w:val="Policepardfaut"/>
    <w:rsid w:val="001A142B"/>
  </w:style>
  <w:style w:type="paragraph" w:styleId="Retraitcorpsdetexte3">
    <w:name w:val="Body Text Indent 3"/>
    <w:basedOn w:val="Normal"/>
    <w:link w:val="Retraitcorpsdetexte3Car"/>
    <w:rsid w:val="001A142B"/>
    <w:pPr>
      <w:ind w:left="283"/>
      <w:jc w:val="left"/>
    </w:pPr>
    <w:rPr>
      <w:sz w:val="16"/>
      <w:szCs w:val="16"/>
    </w:rPr>
  </w:style>
  <w:style w:type="character" w:customStyle="1" w:styleId="Retraitcorpsdetexte3Car">
    <w:name w:val="Retrait corps de texte 3 Car"/>
    <w:basedOn w:val="Policepardfaut"/>
    <w:link w:val="Retraitcorpsdetexte3"/>
    <w:rsid w:val="001A142B"/>
    <w:rPr>
      <w:rFonts w:ascii="Times New Roman" w:eastAsia="Times New Roman" w:hAnsi="Times New Roman" w:cs="Times New Roman"/>
      <w:sz w:val="16"/>
      <w:szCs w:val="16"/>
      <w:lang w:eastAsia="fr-FR"/>
    </w:rPr>
  </w:style>
  <w:style w:type="paragraph" w:styleId="Normalcentr">
    <w:name w:val="Block Text"/>
    <w:basedOn w:val="Normal"/>
    <w:rsid w:val="001A142B"/>
    <w:pPr>
      <w:spacing w:after="0"/>
      <w:ind w:left="567" w:right="139" w:firstLine="567"/>
      <w:jc w:val="lowKashida"/>
    </w:pPr>
    <w:rPr>
      <w:rFonts w:cs="Traditional Arabic"/>
      <w:sz w:val="24"/>
    </w:rPr>
  </w:style>
  <w:style w:type="paragraph" w:styleId="Notedebasdepage">
    <w:name w:val="footnote text"/>
    <w:basedOn w:val="Normal"/>
    <w:link w:val="NotedebasdepageCar"/>
    <w:uiPriority w:val="99"/>
    <w:rsid w:val="001A142B"/>
    <w:pPr>
      <w:spacing w:after="0"/>
      <w:jc w:val="left"/>
    </w:pPr>
    <w:rPr>
      <w:sz w:val="20"/>
    </w:rPr>
  </w:style>
  <w:style w:type="character" w:customStyle="1" w:styleId="NotedebasdepageCar">
    <w:name w:val="Note de bas de page Car"/>
    <w:basedOn w:val="Policepardfaut"/>
    <w:link w:val="Notedebasdepage"/>
    <w:uiPriority w:val="99"/>
    <w:rsid w:val="001A142B"/>
    <w:rPr>
      <w:rFonts w:ascii="Times New Roman" w:eastAsia="Times New Roman" w:hAnsi="Times New Roman" w:cs="Times New Roman"/>
      <w:sz w:val="20"/>
      <w:szCs w:val="20"/>
      <w:lang w:eastAsia="fr-FR"/>
    </w:rPr>
  </w:style>
  <w:style w:type="paragraph" w:styleId="Explorateurdedocuments">
    <w:name w:val="Document Map"/>
    <w:basedOn w:val="Normal"/>
    <w:link w:val="ExplorateurdedocumentsCar"/>
    <w:semiHidden/>
    <w:rsid w:val="001A142B"/>
    <w:pPr>
      <w:shd w:val="clear" w:color="auto" w:fill="000080"/>
      <w:spacing w:after="0"/>
      <w:jc w:val="left"/>
    </w:pPr>
    <w:rPr>
      <w:rFonts w:ascii="Tahoma" w:hAnsi="Tahoma" w:cs="Tahoma"/>
      <w:sz w:val="20"/>
    </w:rPr>
  </w:style>
  <w:style w:type="character" w:customStyle="1" w:styleId="ExplorateurdedocumentsCar">
    <w:name w:val="Explorateur de documents Car"/>
    <w:basedOn w:val="Policepardfaut"/>
    <w:link w:val="Explorateurdedocuments"/>
    <w:semiHidden/>
    <w:rsid w:val="001A142B"/>
    <w:rPr>
      <w:rFonts w:ascii="Tahoma" w:eastAsia="Times New Roman" w:hAnsi="Tahoma" w:cs="Tahoma"/>
      <w:sz w:val="20"/>
      <w:szCs w:val="20"/>
      <w:shd w:val="clear" w:color="auto" w:fill="000080"/>
      <w:lang w:eastAsia="fr-FR"/>
    </w:rPr>
  </w:style>
  <w:style w:type="paragraph" w:customStyle="1" w:styleId="Car">
    <w:name w:val="Car"/>
    <w:basedOn w:val="Normal"/>
    <w:rsid w:val="001A142B"/>
    <w:pPr>
      <w:keepNext/>
      <w:widowControl w:val="0"/>
      <w:tabs>
        <w:tab w:val="num" w:pos="3906"/>
      </w:tabs>
      <w:autoSpaceDE w:val="0"/>
      <w:autoSpaceDN w:val="0"/>
      <w:adjustRightInd w:val="0"/>
      <w:spacing w:after="0"/>
      <w:ind w:hanging="360"/>
      <w:jc w:val="left"/>
    </w:pPr>
    <w:rPr>
      <w:rFonts w:eastAsia="SimSun"/>
      <w:kern w:val="2"/>
      <w:sz w:val="20"/>
      <w:lang w:val="en-US" w:eastAsia="zh-CN"/>
    </w:rPr>
  </w:style>
  <w:style w:type="paragraph" w:customStyle="1" w:styleId="Montitre1">
    <w:name w:val="Mon titre 1"/>
    <w:basedOn w:val="Normal"/>
    <w:autoRedefine/>
    <w:rsid w:val="001A142B"/>
    <w:pPr>
      <w:keepNext/>
      <w:widowControl w:val="0"/>
      <w:tabs>
        <w:tab w:val="num" w:pos="360"/>
      </w:tabs>
      <w:autoSpaceDE w:val="0"/>
      <w:autoSpaceDN w:val="0"/>
      <w:adjustRightInd w:val="0"/>
      <w:spacing w:after="0"/>
      <w:ind w:left="360" w:hanging="360"/>
      <w:jc w:val="left"/>
    </w:pPr>
    <w:rPr>
      <w:rFonts w:ascii="Arial" w:eastAsia="SimSun" w:hAnsi="Arial" w:cs="Arial"/>
      <w:b/>
      <w:kern w:val="32"/>
      <w:sz w:val="24"/>
      <w:szCs w:val="24"/>
      <w:lang w:eastAsia="zh-CN"/>
    </w:rPr>
  </w:style>
  <w:style w:type="character" w:customStyle="1" w:styleId="CommentaireCar">
    <w:name w:val="Commentaire Car"/>
    <w:basedOn w:val="Policepardfaut"/>
    <w:link w:val="Commentaire"/>
    <w:semiHidden/>
    <w:rsid w:val="001A142B"/>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1A142B"/>
    <w:pPr>
      <w:spacing w:after="0"/>
      <w:jc w:val="left"/>
    </w:pPr>
    <w:rPr>
      <w:sz w:val="20"/>
    </w:rPr>
  </w:style>
  <w:style w:type="character" w:customStyle="1" w:styleId="ObjetducommentaireCar">
    <w:name w:val="Objet du commentaire Car"/>
    <w:basedOn w:val="CommentaireCar"/>
    <w:link w:val="Objetducommentaire"/>
    <w:semiHidden/>
    <w:rsid w:val="001A142B"/>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1A142B"/>
    <w:rPr>
      <w:b/>
      <w:bCs/>
    </w:rPr>
  </w:style>
  <w:style w:type="paragraph" w:styleId="Retraitcorpsdetexte">
    <w:name w:val="Body Text Indent"/>
    <w:basedOn w:val="Normal"/>
    <w:link w:val="RetraitcorpsdetexteCar"/>
    <w:rsid w:val="001A142B"/>
    <w:pPr>
      <w:ind w:left="283"/>
      <w:jc w:val="left"/>
    </w:pPr>
    <w:rPr>
      <w:sz w:val="24"/>
      <w:szCs w:val="24"/>
    </w:rPr>
  </w:style>
  <w:style w:type="character" w:customStyle="1" w:styleId="RetraitcorpsdetexteCar">
    <w:name w:val="Retrait corps de texte Car"/>
    <w:basedOn w:val="Policepardfaut"/>
    <w:link w:val="Retraitcorpsdetexte"/>
    <w:rsid w:val="001A142B"/>
    <w:rPr>
      <w:rFonts w:ascii="Times New Roman" w:eastAsia="Times New Roman" w:hAnsi="Times New Roman" w:cs="Times New Roman"/>
      <w:sz w:val="24"/>
      <w:szCs w:val="24"/>
      <w:lang w:eastAsia="fr-FR"/>
    </w:rPr>
  </w:style>
  <w:style w:type="paragraph" w:customStyle="1" w:styleId="CarCarCarCarCarCarCar">
    <w:name w:val="Car Car Car Car Car Car Car"/>
    <w:basedOn w:val="Normal"/>
    <w:rsid w:val="001A142B"/>
    <w:pPr>
      <w:spacing w:after="160" w:line="240" w:lineRule="exact"/>
      <w:jc w:val="left"/>
    </w:pPr>
    <w:rPr>
      <w:rFonts w:ascii="Verdana" w:hAnsi="Verdana"/>
      <w:sz w:val="20"/>
      <w:lang w:val="en-US" w:eastAsia="en-US"/>
    </w:rPr>
  </w:style>
  <w:style w:type="paragraph" w:customStyle="1" w:styleId="Source">
    <w:name w:val="Source"/>
    <w:basedOn w:val="Normal"/>
    <w:rsid w:val="001A142B"/>
    <w:pPr>
      <w:spacing w:before="60" w:after="60"/>
      <w:jc w:val="center"/>
    </w:pPr>
    <w:rPr>
      <w:rFonts w:ascii="Arial" w:hAnsi="Arial" w:cs="Arial"/>
      <w:sz w:val="18"/>
      <w:szCs w:val="24"/>
      <w:lang w:val="en-GB"/>
    </w:rPr>
  </w:style>
  <w:style w:type="paragraph" w:styleId="Lgende">
    <w:name w:val="caption"/>
    <w:basedOn w:val="Normal"/>
    <w:next w:val="Normal"/>
    <w:link w:val="LgendeCar"/>
    <w:qFormat/>
    <w:rsid w:val="001A142B"/>
    <w:pPr>
      <w:spacing w:before="180" w:after="60"/>
      <w:jc w:val="center"/>
    </w:pPr>
    <w:rPr>
      <w:rFonts w:ascii="Arial" w:hAnsi="Arial"/>
      <w:b/>
      <w:bCs/>
      <w:sz w:val="18"/>
    </w:rPr>
  </w:style>
  <w:style w:type="character" w:customStyle="1" w:styleId="LgendeCar">
    <w:name w:val="Légende Car"/>
    <w:basedOn w:val="Policepardfaut"/>
    <w:link w:val="Lgende"/>
    <w:rsid w:val="001A142B"/>
    <w:rPr>
      <w:rFonts w:ascii="Arial" w:eastAsia="Times New Roman" w:hAnsi="Arial" w:cs="Times New Roman"/>
      <w:b/>
      <w:bCs/>
      <w:sz w:val="18"/>
      <w:szCs w:val="20"/>
      <w:lang w:eastAsia="fr-FR"/>
    </w:rPr>
  </w:style>
  <w:style w:type="paragraph" w:customStyle="1" w:styleId="Note">
    <w:name w:val="Note"/>
    <w:basedOn w:val="Normal"/>
    <w:link w:val="NoteCar"/>
    <w:rsid w:val="001A142B"/>
    <w:pPr>
      <w:spacing w:before="20" w:after="20"/>
      <w:jc w:val="center"/>
    </w:pPr>
    <w:rPr>
      <w:rFonts w:ascii="Arial" w:hAnsi="Arial" w:cs="Arial"/>
      <w:sz w:val="16"/>
      <w:szCs w:val="24"/>
      <w:lang w:val="en-GB"/>
    </w:rPr>
  </w:style>
  <w:style w:type="character" w:customStyle="1" w:styleId="NoteCar">
    <w:name w:val="Note Car"/>
    <w:basedOn w:val="SourceCar1"/>
    <w:link w:val="Note"/>
    <w:rsid w:val="001A142B"/>
    <w:rPr>
      <w:rFonts w:ascii="Arial" w:eastAsia="Times New Roman" w:hAnsi="Arial" w:cs="Arial"/>
      <w:sz w:val="16"/>
      <w:szCs w:val="24"/>
      <w:lang w:val="en-GB" w:eastAsia="fr-FR" w:bidi="ar-SA"/>
    </w:rPr>
  </w:style>
  <w:style w:type="character" w:customStyle="1" w:styleId="SourceCar1">
    <w:name w:val="Source Car1"/>
    <w:basedOn w:val="Policepardfaut"/>
    <w:rsid w:val="001A142B"/>
    <w:rPr>
      <w:rFonts w:ascii="Arial" w:hAnsi="Arial" w:cs="Arial"/>
      <w:sz w:val="16"/>
      <w:szCs w:val="24"/>
      <w:lang w:val="en-GB" w:eastAsia="fr-FR" w:bidi="ar-SA"/>
    </w:rPr>
  </w:style>
  <w:style w:type="paragraph" w:customStyle="1" w:styleId="Puce1">
    <w:name w:val="Puce1"/>
    <w:basedOn w:val="Normal"/>
    <w:rsid w:val="001A142B"/>
    <w:pPr>
      <w:numPr>
        <w:numId w:val="1"/>
      </w:numPr>
      <w:tabs>
        <w:tab w:val="clear" w:pos="360"/>
        <w:tab w:val="left" w:pos="284"/>
      </w:tabs>
      <w:spacing w:before="60" w:after="60"/>
    </w:pPr>
    <w:rPr>
      <w:rFonts w:ascii="Arial" w:hAnsi="Arial"/>
      <w:sz w:val="20"/>
      <w:szCs w:val="24"/>
    </w:rPr>
  </w:style>
  <w:style w:type="paragraph" w:customStyle="1" w:styleId="Titrequestion">
    <w:name w:val="Titre question"/>
    <w:basedOn w:val="Titre1"/>
    <w:rsid w:val="001A142B"/>
    <w:pPr>
      <w:spacing w:after="120"/>
    </w:pPr>
    <w:rPr>
      <w:color w:val="000080"/>
      <w:sz w:val="20"/>
    </w:rPr>
  </w:style>
  <w:style w:type="paragraph" w:customStyle="1" w:styleId="Titrequestion2">
    <w:name w:val="Titre question2"/>
    <w:basedOn w:val="Titre2"/>
    <w:rsid w:val="001A142B"/>
    <w:pPr>
      <w:tabs>
        <w:tab w:val="left" w:pos="567"/>
      </w:tabs>
      <w:spacing w:after="120"/>
    </w:pPr>
    <w:rPr>
      <w:rFonts w:cs="Times New Roman"/>
      <w:bCs w:val="0"/>
      <w:i w:val="0"/>
      <w:iCs w:val="0"/>
      <w:color w:val="000080"/>
      <w:sz w:val="20"/>
      <w:szCs w:val="20"/>
      <w:lang w:val="fr-CA"/>
    </w:rPr>
  </w:style>
  <w:style w:type="paragraph" w:customStyle="1" w:styleId="Montitre2">
    <w:name w:val="Mon titre 2"/>
    <w:basedOn w:val="Normal"/>
    <w:rsid w:val="001A142B"/>
    <w:pPr>
      <w:spacing w:after="0"/>
    </w:pPr>
    <w:rPr>
      <w:rFonts w:ascii="Arial" w:hAnsi="Arial"/>
      <w:b/>
      <w:bCs/>
      <w:sz w:val="24"/>
      <w:u w:val="single"/>
    </w:rPr>
  </w:style>
  <w:style w:type="character" w:customStyle="1" w:styleId="titactu3">
    <w:name w:val="titactu3"/>
    <w:basedOn w:val="Policepardfaut"/>
    <w:rsid w:val="001A142B"/>
    <w:rPr>
      <w:rFonts w:ascii="Verdana" w:hAnsi="Verdana" w:hint="default"/>
      <w:strike w:val="0"/>
      <w:dstrike w:val="0"/>
      <w:color w:val="014DAA"/>
      <w:sz w:val="15"/>
      <w:szCs w:val="15"/>
      <w:u w:val="none"/>
      <w:effect w:val="none"/>
    </w:rPr>
  </w:style>
  <w:style w:type="paragraph" w:customStyle="1" w:styleId="corpsdetexte0">
    <w:name w:val="corps de texte"/>
    <w:basedOn w:val="Normal"/>
    <w:rsid w:val="001A142B"/>
    <w:pPr>
      <w:spacing w:before="120"/>
    </w:pPr>
    <w:rPr>
      <w:rFonts w:ascii="Arial" w:hAnsi="Arial"/>
    </w:rPr>
  </w:style>
  <w:style w:type="character" w:styleId="lev">
    <w:name w:val="Strong"/>
    <w:basedOn w:val="Policepardfaut"/>
    <w:qFormat/>
    <w:rsid w:val="001A142B"/>
    <w:rPr>
      <w:b/>
      <w:bCs/>
    </w:rPr>
  </w:style>
  <w:style w:type="paragraph" w:customStyle="1" w:styleId="BodyText21">
    <w:name w:val="Body Text 21"/>
    <w:basedOn w:val="Normal"/>
    <w:rsid w:val="001A142B"/>
    <w:pPr>
      <w:widowControl w:val="0"/>
      <w:spacing w:after="0"/>
      <w:jc w:val="left"/>
    </w:pPr>
    <w:rPr>
      <w:snapToGrid w:val="0"/>
      <w:color w:val="000000"/>
      <w:sz w:val="28"/>
      <w:szCs w:val="28"/>
    </w:rPr>
  </w:style>
  <w:style w:type="paragraph" w:customStyle="1" w:styleId="CarCarCarCar">
    <w:name w:val="Car Car Car Car"/>
    <w:basedOn w:val="Normal"/>
    <w:rsid w:val="001A142B"/>
    <w:pPr>
      <w:keepNext/>
      <w:widowControl w:val="0"/>
      <w:tabs>
        <w:tab w:val="num" w:pos="3906"/>
      </w:tabs>
      <w:autoSpaceDE w:val="0"/>
      <w:autoSpaceDN w:val="0"/>
      <w:adjustRightInd w:val="0"/>
      <w:spacing w:after="0"/>
      <w:ind w:hanging="360"/>
      <w:jc w:val="left"/>
    </w:pPr>
    <w:rPr>
      <w:rFonts w:eastAsia="SimSun"/>
      <w:kern w:val="2"/>
      <w:sz w:val="20"/>
      <w:lang w:val="en-US" w:eastAsia="zh-CN"/>
    </w:rPr>
  </w:style>
  <w:style w:type="paragraph" w:customStyle="1" w:styleId="CharCharCharChar">
    <w:name w:val="Char Char Char Char"/>
    <w:basedOn w:val="Normal"/>
    <w:rsid w:val="001A142B"/>
    <w:pPr>
      <w:spacing w:after="160" w:line="240" w:lineRule="exact"/>
      <w:jc w:val="left"/>
    </w:pPr>
    <w:rPr>
      <w:rFonts w:ascii="Verdana" w:hAnsi="Verdana"/>
      <w:sz w:val="20"/>
      <w:lang w:val="en-US" w:eastAsia="en-US"/>
    </w:rPr>
  </w:style>
  <w:style w:type="character" w:styleId="Lienhypertexte">
    <w:name w:val="Hyperlink"/>
    <w:basedOn w:val="Policepardfaut"/>
    <w:rsid w:val="001A142B"/>
    <w:rPr>
      <w:strike w:val="0"/>
      <w:dstrike w:val="0"/>
      <w:color w:val="002860"/>
      <w:u w:val="none"/>
      <w:effect w:val="none"/>
    </w:rPr>
  </w:style>
  <w:style w:type="paragraph" w:customStyle="1" w:styleId="Default">
    <w:name w:val="Default"/>
    <w:rsid w:val="001A142B"/>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aliases w:val="Paragraphe de liste 2"/>
    <w:basedOn w:val="Normal"/>
    <w:link w:val="ParagraphedelisteCar"/>
    <w:uiPriority w:val="99"/>
    <w:qFormat/>
    <w:rsid w:val="001A142B"/>
    <w:pPr>
      <w:spacing w:after="0"/>
      <w:ind w:left="708"/>
      <w:jc w:val="left"/>
    </w:pPr>
    <w:rPr>
      <w:sz w:val="24"/>
      <w:szCs w:val="24"/>
    </w:rPr>
  </w:style>
  <w:style w:type="character" w:styleId="Marquedecommentaire">
    <w:name w:val="annotation reference"/>
    <w:basedOn w:val="Policepardfaut"/>
    <w:semiHidden/>
    <w:unhideWhenUsed/>
    <w:rsid w:val="00326F68"/>
    <w:rPr>
      <w:sz w:val="16"/>
      <w:szCs w:val="16"/>
    </w:rPr>
  </w:style>
  <w:style w:type="character" w:customStyle="1" w:styleId="apple-converted-space">
    <w:name w:val="apple-converted-space"/>
    <w:basedOn w:val="Policepardfaut"/>
    <w:rsid w:val="00B45A42"/>
  </w:style>
  <w:style w:type="paragraph" w:styleId="Rvision">
    <w:name w:val="Revision"/>
    <w:hidden/>
    <w:uiPriority w:val="99"/>
    <w:semiHidden/>
    <w:rsid w:val="002D1148"/>
    <w:pPr>
      <w:spacing w:after="0" w:line="240" w:lineRule="auto"/>
    </w:pPr>
    <w:rPr>
      <w:rFonts w:ascii="Times New Roman" w:eastAsia="Times New Roman" w:hAnsi="Times New Roman" w:cs="Times New Roman"/>
      <w:szCs w:val="20"/>
      <w:lang w:eastAsia="fr-FR"/>
    </w:rPr>
  </w:style>
  <w:style w:type="character" w:customStyle="1" w:styleId="ParagraphedelisteCar">
    <w:name w:val="Paragraphe de liste Car"/>
    <w:aliases w:val="Paragraphe de liste 2 Car"/>
    <w:basedOn w:val="Policepardfaut"/>
    <w:link w:val="Paragraphedeliste"/>
    <w:uiPriority w:val="99"/>
    <w:rsid w:val="00FF0DF6"/>
    <w:rPr>
      <w:rFonts w:ascii="Times New Roman" w:eastAsia="Times New Roman" w:hAnsi="Times New Roman" w:cs="Times New Roman"/>
      <w:sz w:val="24"/>
      <w:szCs w:val="24"/>
      <w:lang w:eastAsia="fr-FR"/>
    </w:rPr>
  </w:style>
  <w:style w:type="paragraph" w:styleId="Listepuces">
    <w:name w:val="List Bullet"/>
    <w:basedOn w:val="Normal"/>
    <w:rsid w:val="00E8395C"/>
    <w:pPr>
      <w:tabs>
        <w:tab w:val="num" w:pos="360"/>
      </w:tabs>
      <w:spacing w:after="0"/>
      <w:ind w:left="283" w:hanging="283"/>
      <w:jc w:val="left"/>
    </w:pPr>
    <w:rPr>
      <w:sz w:val="24"/>
      <w:szCs w:val="24"/>
    </w:rPr>
  </w:style>
  <w:style w:type="character" w:styleId="Appelnotedebasdep">
    <w:name w:val="footnote reference"/>
    <w:aliases w:val="Appel note de bas de p"/>
    <w:uiPriority w:val="99"/>
    <w:rsid w:val="009830F9"/>
    <w:rPr>
      <w:vertAlign w:val="superscript"/>
    </w:rPr>
  </w:style>
  <w:style w:type="paragraph" w:customStyle="1" w:styleId="SousTitre1">
    <w:name w:val="SousTitre 1"/>
    <w:basedOn w:val="Paragraphedeliste"/>
    <w:link w:val="SousTitre1Char"/>
    <w:qFormat/>
    <w:rsid w:val="0023628E"/>
    <w:pPr>
      <w:widowControl w:val="0"/>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240"/>
      <w:ind w:left="990" w:hanging="720"/>
      <w:jc w:val="both"/>
    </w:pPr>
    <w:rPr>
      <w:rFonts w:ascii="Cambria" w:hAnsi="Cambria" w:cs="Arial"/>
      <w:b/>
      <w:bCs/>
      <w:color w:val="002060"/>
      <w:lang w:val="fr-BE"/>
    </w:rPr>
  </w:style>
  <w:style w:type="character" w:customStyle="1" w:styleId="SousTitre1Char">
    <w:name w:val="SousTitre 1 Char"/>
    <w:basedOn w:val="ParagraphedelisteCar"/>
    <w:link w:val="SousTitre1"/>
    <w:rsid w:val="0023628E"/>
    <w:rPr>
      <w:rFonts w:ascii="Cambria" w:eastAsia="Times New Roman" w:hAnsi="Cambria" w:cs="Arial"/>
      <w:b/>
      <w:bCs/>
      <w:color w:val="002060"/>
      <w:sz w:val="24"/>
      <w:szCs w:val="24"/>
      <w:lang w:val="fr-BE" w:eastAsia="fr-FR"/>
    </w:rPr>
  </w:style>
  <w:style w:type="table" w:customStyle="1" w:styleId="TableauGrille3-Accentuation51">
    <w:name w:val="Tableau Grille 3 - Accentuation 51"/>
    <w:basedOn w:val="TableauNormal"/>
    <w:uiPriority w:val="48"/>
    <w:rsid w:val="007C787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Liste3-Accentuation11">
    <w:name w:val="Tableau Liste 3 - Accentuation 11"/>
    <w:basedOn w:val="TableauNormal"/>
    <w:uiPriority w:val="48"/>
    <w:rsid w:val="007C787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nrt.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C7864-7F66-4710-AC4C-A773A5BE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9870</Words>
  <Characters>54286</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MESBAHI</dc:creator>
  <cp:lastModifiedBy>Ghizlane GHANNAME</cp:lastModifiedBy>
  <cp:revision>24</cp:revision>
  <cp:lastPrinted>2020-01-22T15:24:00Z</cp:lastPrinted>
  <dcterms:created xsi:type="dcterms:W3CDTF">2020-01-17T08:53:00Z</dcterms:created>
  <dcterms:modified xsi:type="dcterms:W3CDTF">2020-01-22T15:24:00Z</dcterms:modified>
</cp:coreProperties>
</file>